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>Газета администрации</w:t>
      </w: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</w:t>
      </w:r>
      <w:r w:rsidRPr="006B152C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№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564591" w:rsidRPr="00891E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5645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муниципального   образования</w:t>
      </w:r>
    </w:p>
    <w:p w:rsidR="00EA1F99" w:rsidRPr="006B152C" w:rsidRDefault="00EA1F99" w:rsidP="00EA1F99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31 августа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2022 г.                                                Новокрасненского сельсовета</w:t>
      </w: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Чистоозерного района</w:t>
      </w: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Новосибирской области</w:t>
      </w:r>
      <w:r w:rsidRPr="006B152C">
        <w:rPr>
          <w:rFonts w:ascii="Calibri" w:eastAsia="Times New Roman" w:hAnsi="Calibri" w:cs="Times New Roman"/>
          <w:lang w:eastAsia="ru-RU"/>
        </w:rPr>
        <w:t xml:space="preserve"> </w:t>
      </w:r>
    </w:p>
    <w:p w:rsidR="00EA1F99" w:rsidRPr="006B152C" w:rsidRDefault="00EA1F99" w:rsidP="00EA1F99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proofErr w:type="gramStart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Основана</w:t>
      </w:r>
      <w:proofErr w:type="gramEnd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  <w:t>ВЕСТНИК    МО</w:t>
      </w: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EA1F99" w:rsidRPr="006B152C" w:rsidRDefault="00EA1F99" w:rsidP="00EA1F9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EA1F99" w:rsidRPr="006B152C" w:rsidRDefault="00EA1F99" w:rsidP="00EA1F99">
      <w:pPr>
        <w:jc w:val="both"/>
        <w:rPr>
          <w:rFonts w:ascii="Calibri" w:eastAsia="Times New Roman" w:hAnsi="Calibri" w:cs="Times New Roman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Новокрасненского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сельсовета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Чистоозерного района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</w:t>
      </w:r>
      <w:proofErr w:type="gramStart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Новосибирской</w:t>
      </w:r>
      <w:proofErr w:type="gramEnd"/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EA1F99" w:rsidRPr="006B152C" w:rsidRDefault="00EA1F99" w:rsidP="00EA1F99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области</w:t>
      </w: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EA1F99" w:rsidRPr="006B152C" w:rsidRDefault="00EA1F99" w:rsidP="00EA1F9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EA1F99" w:rsidRPr="006B152C" w:rsidRDefault="00EA1F99" w:rsidP="00EA1F9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EA1F99" w:rsidRPr="006B152C" w:rsidRDefault="00EA1F99" w:rsidP="00EA1F9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EA1F99" w:rsidRPr="006B152C" w:rsidRDefault="00EA1F99" w:rsidP="00EA1F99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Л.В.Рамусь</w:t>
      </w: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EA1F99" w:rsidRPr="006B152C" w:rsidRDefault="00EA1F99" w:rsidP="00EA1F99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EA1F99" w:rsidRPr="006B152C" w:rsidRDefault="00EA1F99" w:rsidP="00EA1F99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EA1F99" w:rsidRPr="006B152C" w:rsidRDefault="00EA1F99" w:rsidP="00EA1F99">
      <w:pPr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тираж 50 экземпляров</w:t>
      </w:r>
    </w:p>
    <w:p w:rsidR="00EA1F99" w:rsidRDefault="00EA1F99" w:rsidP="00EA1F99"/>
    <w:p w:rsidR="00EA1F99" w:rsidRPr="006B152C" w:rsidRDefault="00EA1F99" w:rsidP="00EA1F99">
      <w:pPr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6B152C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lastRenderedPageBreak/>
        <w:t>Содержание:</w:t>
      </w:r>
    </w:p>
    <w:p w:rsidR="0091385B" w:rsidRPr="0091385B" w:rsidRDefault="0091385B" w:rsidP="009138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администрации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Новокрасненского сельсовета Чистоозерного района Новосибирской области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2022г. </w:t>
      </w:r>
      <w:r w:rsidRP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«Об утверждении Положения  о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Новосибирской области»;</w:t>
      </w:r>
    </w:p>
    <w:p w:rsidR="0091385B" w:rsidRPr="0091385B" w:rsidRDefault="0091385B" w:rsidP="009138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администрации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Новокрасненского сельсовета Чистоозерного района Новосибирской области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 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2022г. </w:t>
      </w:r>
      <w:r w:rsidRP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«Об утверждении Положения о проведении аттестации муниципальных служащих администрации Новокрасненского сельсовета Чистоозерного района Новосибирской области»;</w:t>
      </w:r>
    </w:p>
    <w:p w:rsidR="0091385B" w:rsidRPr="00891E93" w:rsidRDefault="0091385B" w:rsidP="009138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891E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администрации Новокрасненского сельсовета Чистоозерного района Новосибирской области</w:t>
      </w:r>
      <w:r w:rsidRPr="0089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38 от «22</w:t>
      </w:r>
      <w:r w:rsidRPr="00891E93">
        <w:rPr>
          <w:rFonts w:ascii="Times New Roman" w:eastAsia="Arial Unicode MS" w:hAnsi="Times New Roman" w:cs="Times New Roman"/>
          <w:sz w:val="28"/>
          <w:szCs w:val="28"/>
          <w:lang w:eastAsia="ru-RU"/>
        </w:rPr>
        <w:t>» августа 2022г. «О предоставлении участка земли для погребения умершего»;</w:t>
      </w:r>
    </w:p>
    <w:p w:rsidR="00EA1F99" w:rsidRPr="006B152C" w:rsidRDefault="00EA1F99" w:rsidP="009138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Главы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Новокрасненского сельсовета Чистоозерного района Новосибирской области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1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1385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августа 2022г.  </w:t>
      </w:r>
      <w:r w:rsidR="0091385B" w:rsidRP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 признании </w:t>
      </w:r>
      <w:proofErr w:type="gramStart"/>
      <w:r w:rsidR="0091385B" w:rsidRP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91385B" w:rsidRP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силу постановления  главы Новокрасненского сельсовета Чистоозерног</w:t>
      </w:r>
      <w:r w:rsid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о района Новосибирской области»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F99" w:rsidRDefault="00EA1F99" w:rsidP="00EA1F99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двадцатой </w:t>
      </w:r>
      <w:r w:rsidR="00913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E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сессии  Новокрасненского  Совета   депутатов   Чистоозерного района  Новосибирской  области  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>№ 9</w:t>
      </w:r>
      <w:r w:rsid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«</w:t>
      </w:r>
      <w:r w:rsidR="00891E93"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» </w:t>
      </w:r>
      <w:r w:rsidR="0091385B">
        <w:rPr>
          <w:rFonts w:ascii="Times New Roman" w:eastAsia="Arial Unicode MS" w:hAnsi="Times New Roman" w:cs="Times New Roman"/>
          <w:sz w:val="28"/>
          <w:szCs w:val="28"/>
          <w:lang w:eastAsia="ru-RU"/>
        </w:rPr>
        <w:t>августа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2022г. ««О внесении изменений в решение 15-й  сессии  Совета депутатов Новокрасненского сельсовета Чистоозерного района Новосибирской области №57 от 27.12.2021г «О бюджете Новокрасненского сельсовета Чистоозерного района на 2022 и плановый период 2023-2024г»»;</w:t>
      </w:r>
    </w:p>
    <w:p w:rsidR="001D10AB" w:rsidRDefault="001D10AB" w:rsidP="001D10AB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двадцатой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EA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сессии  Новокрасненского  Совета   депутатов   Чистоозерного района  Новосибирской  области  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>№ 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«</w:t>
      </w:r>
      <w:r w:rsidR="00891E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15» 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августа</w:t>
      </w:r>
      <w:r w:rsidRPr="00EA1F9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2022г.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D10AB">
        <w:rPr>
          <w:rFonts w:ascii="Times New Roman" w:eastAsia="Arial Unicode MS" w:hAnsi="Times New Roman" w:cs="Times New Roman"/>
          <w:sz w:val="28"/>
          <w:szCs w:val="28"/>
          <w:lang w:eastAsia="ru-RU"/>
        </w:rPr>
        <w:t>«О внесении изменений в решение сорок третьей сессии от 03.09.2019 № 127 «Об утверждении Положения об оплате труда лиц, замещающих муниципальные должности на постоянной основе, муниципальных служащих в администрации Новокрасненского сельсовета Чистоозерного района Новосибирской области»;</w:t>
      </w: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F173B" w:rsidRDefault="008F173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 СЕЛЬСОВЕТА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ЧИСТООЗЕРНОГО РАЙОНА 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10.08.2022                                                    № 36</w:t>
      </w:r>
    </w:p>
    <w:p w:rsidR="001D10AB" w:rsidRPr="008F173B" w:rsidRDefault="001D10AB" w:rsidP="008F173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Новокрасное</w:t>
      </w:r>
      <w:r w:rsidRPr="001D10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D10AB" w:rsidRPr="001D10AB" w:rsidRDefault="001D10AB" w:rsidP="001D10AB">
      <w:pPr>
        <w:tabs>
          <w:tab w:val="left" w:pos="237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 о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Новосибирской области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05.04.2013 г. №</w:t>
      </w: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 «</w:t>
      </w:r>
      <w:r w:rsidRPr="001D1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муниципальных нужд» (в редакции Федерального закона от 02 июля </w:t>
      </w:r>
      <w:smartTag w:uri="urn:schemas-microsoft-com:office:smarttags" w:element="metricconverter">
        <w:smartTagPr>
          <w:attr w:name="ProductID" w:val="2021 г"/>
        </w:smartTagPr>
        <w:r w:rsidRPr="001D10A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2021 г</w:t>
        </w:r>
      </w:smartTag>
      <w:r w:rsidRPr="001D1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№ 360-ФЗ), 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организации деятельности администрации Новокрасненского сельсовета Чистоозерного района Новосибирской области, связанной с определением поставщиков (подрядчиков, исполнителей) на поставки товаров, выполнение работ и оказание услуг для</w:t>
      </w:r>
      <w:proofErr w:type="gramEnd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муниципальных нужд, эффективного использования средств местного бюджета, направленных на реализацию полномочий, закрепленных за  администрацией Новокрасненского сельсовета Чистоозерного района Новосибирской области, администрация Новокрасненского сельсовета Чистоозерного района Новосибирской области 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ПОСТАНОВЛЯЕТ: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Положение о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Новосибирской области согласно приложению  1 к настоящему постановлению.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состав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Новосибирской области согласно приложению  2 к настоящему постановлению. 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периодическом печатном издании «Вестник МО», размещению  на официальном сайте администрации Новокрасненского сельсовета Чистоозерного района Новосибирской области и применяется к правоотношениям, возникшим с 01.01.2022 года.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1D10AB" w:rsidRPr="001D10AB" w:rsidRDefault="001D10AB" w:rsidP="001D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1D10AB" w:rsidRPr="001D10AB" w:rsidRDefault="001D10AB" w:rsidP="008F1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</w:t>
      </w:r>
      <w:r w:rsidR="008F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F17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М.Б.Шапилова</w:t>
      </w:r>
    </w:p>
    <w:p w:rsidR="001D10AB" w:rsidRPr="001D10AB" w:rsidRDefault="001D10AB" w:rsidP="001D10A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6095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>Приложение  1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постановлению администрации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Новокрасненского сельсовета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Чистоозерного района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>№ 36 от 10.08.2022 г.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Новосибирской области</w:t>
      </w:r>
    </w:p>
    <w:p w:rsidR="001D10AB" w:rsidRPr="001D10AB" w:rsidRDefault="001D10AB" w:rsidP="001D10A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uppressAutoHyphens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1.Общие положения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(далее – Положение) определяет цели, задачи, функции, полномочия и порядок деятельности комиссии по определению поставщиков (подрядчиков, исполнителей) для заключения контрактов на поставку товаров, выполнение работ, оказание услуг для обеспечения муниципальных нужд </w:t>
      </w: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Новокрасненского сельсовета Чистоозерного района Новосибирской области</w:t>
      </w: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Комиссия создается в соответствии с частью 1 статьи 39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 Закон № 44-ФЗ).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Основные понятия: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поставщика (подрядчика, исполнителя) – совокупность действий, которые осуществляются заказчиками в порядке, установленном Законом № 44-ФЗ, начиная с размещения извещения об осуществлении закупки товара, работы, услуги для обеспечения муниципальных нужд либо в установленных Законом № 44-ФЗ случаях с направления приглашения принять участие в определении поставщика (подрядчика, исполнителя), и завершаются заключением контракта;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закупки –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(открытый конкурс в электронной форме (далее – электронный конкурс), закрытый конкурс, закрытый конкурс в электронной форме (далее – закрытый электронный конкурс)) – конкурентный способ определения поставщика (подрядчика, исполнителя).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Победителем конкурса признается участник закупки, который предложил лучшие условия исполнения контракта и заявка на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 если Законом № 44-ФЗ предусмотрена документация о закупке);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аукционы (открытый аукцион в электронной форме (далее – электронный аукцион), закрытый аукцион, закрытый аукцион в электронной форме (далее – закрытый электронный </w:t>
      </w: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аукцион)) – конкурентный способ определения поставщика (подрядчика, исполнителя).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Победителем аукциона признается участник закупки, заявка на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закупке которого соответствует требованиям, установленным в извещении об осуществлении закупки, документации о закупке (в случае если Законом № 44-ФЗ предусмотрена документация о закупке), и который предложил по результатам проведения процедуры подачи предложений о цене контракта или о сумме цен единиц товара, работы, услуги (в случае, предусмотренном части 24 статьи 22 Закона № 44-ФЗ) наиболее низкую цену контракта, наименьшую сумму цен таких единиц либо в случае, предусмотренном пунктом 9 части 3 статьи 49 Закона № 44-ФЗ, – наиболее высокий размер платы, подлежащей внесению участником закупки за заключение контракта;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котировок в электронной форме (далее – электронный запрос котировок) – конкурентный способ определения поставщика (подрядчика, исполнителя). Победителем запроса котировок признается участник закупки, заявка на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закупке которого соответствует требованиям, установленным в извещении об осуществлении закупки, и который предложил наиболее низкую цену контракта, наименьшую сумму цен единиц товаров, работ, услуг (в случае, предусмотренном части 24 статьи 22 Закона № 44-ФЗ).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площадка – сайт в информационно-телекоммуникационной сети Интернет, соответствующий установленным в соответствии с пунктами 1 и 2 части 2 статьи 24.1 Закона № 44-ФЗ требованиям, на котором проводятся конкурентные способы определения поставщиков (подрядчиков, исполнителей) в электронной форме (за исключением закрытых способов определения поставщиков (подрядчиков, исполнителей) в электронной форме), а также закупки товара у единственного поставщика в электронной форме на сумму, предусмотренную частью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статьи 93 Закона № 44-ФЗ;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 2 статьи 24.1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№ 44-ФЗ требованиям и включено в утвержденный Правительством Российской Федерации перечень операторов электронных площадок;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 электронная площадка – соответствующая установленным в соответствии с пунктами 1 и 3 части 2 статьи 24.1 Закона №44-ФЗ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специализированной электронной площадк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 2 статьи 24.1 Закона № 44-ФЗ требованиям и включено в утвержденный Правительством Российской Федерации перечень операторов специализированных электронных площадок.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Процедуры по определению поставщиков (подрядчиков, исполнителей) проводятся контрактной службой (контрактным управляющим) заказчика.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вправе привлечь на основе контракта специализированную организацию для выполнения отдельных функций по определению поставщика (подрядчика, исполнителя), в том числе для разработки документации о закупке, размещения в единой информационной системе и на электронной площадке информации и электронных документов, направления приглашений принять участие в определении поставщиков (подрядчиков, исполнителей) закрытыми способами, выполнения иных функций, связанных с обеспечением проведения определения поставщика (подрядчика, исполнителя).   </w:t>
      </w:r>
      <w:proofErr w:type="gramEnd"/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создание комиссии по осуществлению закупок, определение начальной (максимальной) цены контракта, начальной цены единицы товара, работы, услуги, начальной суммы цен указанных единиц,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 процессе осуществления своих полномочий Комиссия взаимодействует с контрактной службой (контрактным управляющим) заказчика и специализированной организацией (в случае ее привлечения заказчиком) в порядке, установленном настоящим положением.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При отсутствии председателя Комиссии его обязанности исполняет заместитель председателя.</w:t>
      </w:r>
    </w:p>
    <w:p w:rsidR="001D10AB" w:rsidRPr="001D10AB" w:rsidRDefault="001D10AB" w:rsidP="001D10A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</w:t>
      </w:r>
    </w:p>
    <w:p w:rsidR="001D10AB" w:rsidRPr="001D10AB" w:rsidRDefault="001D10AB" w:rsidP="001D10AB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2.1.Комиссия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 Федерации, Законом № 44-ФЗ, Федеральным законом от 26.07.2006 № 135-ФЗ «О защите конкуренции» (далее – Закон о защите конкуренции), иными действующими нормативными правовыми актами Российской Федерации, постановлениями и распоряжениями заказчика и настоящим положением.</w:t>
      </w:r>
    </w:p>
    <w:p w:rsidR="001D10AB" w:rsidRPr="001D10AB" w:rsidRDefault="001D10AB" w:rsidP="001D10A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3. Цели создания и принципы работы Комиссии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Комиссия создается в целях проведения: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конкурсов: электронный конкурс, закрытый электронный конкурс;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аукционов: электронный аукцион, закрытый электронный аукцион;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 запросов котировок.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своей деятельности Комиссия руководствуется следующими принципами.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Эффективность и экономичность использования выделенных средств бюджета.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Публичность, гласность, открытость и прозрачность процедуры определения поставщиков (подрядчиков, исполнителей).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Обеспечение добросовестной конкуренции, недопущение дискриминации, введения ограничений или преимуще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отдельных участников закупки, за исключением случаев, если такие преимущества установлены действующим законодательством РФ.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Устранение возможностей злоупотребления и коррупции при определении поставщиков (подрядчиков, исполнителей).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Недопущение разглашения сведений, ставших известными в ходе проведения процедур определения поставщиков (подрядчиков, исполнителей), в случаях, установленных действующим законодательством.</w:t>
      </w:r>
    </w:p>
    <w:p w:rsidR="001D10AB" w:rsidRPr="001D10AB" w:rsidRDefault="001D10AB" w:rsidP="001D10A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:rsidR="001D10AB" w:rsidRPr="001D10AB" w:rsidRDefault="001D10AB" w:rsidP="001D10A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Комиссии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осуществлении процедуры определения поставщика (подрядчика, исполнителя) путем проведения электронного конкурса в обязанности Комиссии входит следующее.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осуществляют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извещению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рассмотрения и оценки первых частей заявок на участие в закупке усиленными электронными подписями. Протокол формирует заказчик с использованием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предусмотренные выше, могут осуществляться не позднее пяти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научно-исследовательских, опытно-конструкторских и технологических работ;</w:t>
      </w:r>
    </w:p>
    <w:p w:rsidR="001D10AB" w:rsidRPr="001D10AB" w:rsidRDefault="001D10AB" w:rsidP="001D10AB">
      <w:pPr>
        <w:spacing w:before="100" w:after="100" w:line="240" w:lineRule="auto"/>
        <w:ind w:left="780" w:right="180" w:hanging="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 произведения литературы или искусства;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по сохранению объектов культурного наследия (памятников истории и культуры) народов Российской Федерации;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  <w:proofErr w:type="gramEnd"/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 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 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извещению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рассмотрения и оценки вторых частей заявок на участие в закупке усиленными электронными подписями. Протокол формирует заказчик с использованием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оценку ценовых предложений по критерию, предусмотренному пунктом 1 части 1 статьи 32 Закона № 44-ФЗ;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 ценовых предложений по критерию, предусмотренному пунктом 1 части 1 статьи 32 Закона № 44-ФЗ, 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</w:t>
      </w: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исполнителя) присваивается первый номер. В случае 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подведения итогов определения поставщика (подрядчика, исполнителя) усиленными электронными подписями. Протокол формирует заказчик с использованием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При осуществлении процедуры определения поставщика (подрядчика, исполнителя) путем проведения электронного конкурса Комиссия также выполняет иные действия в соответствии с положениями Закона № 44-ФЗ.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осуществлении процедуры определения поставщика (подрядчика, исполнителя) путем проведения электронного аукциона в обязанности Комиссии входит следующее.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 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заявки на участие в закупке, информацию и документы, направленные оператором электронной площадки, 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1D10AB" w:rsidRPr="001D10AB" w:rsidRDefault="001D10AB" w:rsidP="001D10AB">
      <w:pPr>
        <w:tabs>
          <w:tab w:val="left" w:pos="9638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информации, содержащейся в протоколе подачи ценовых предложений, а также результатов рассмотрения заявок 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пунктом  9 части 3 статьи 49 Закона № 44-ФЗ, при котором порядковые номера заявкам участников закупки, подавших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ценовые предложения после подачи ценового предложения, предусмотренного абзацем 1 пунктом 9 части 3 статьи 49 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подведения итогов определения поставщика (подрядчика, исполнителя) усиленными электронными подписями. Протокол формирует заказчик с использованием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При осуществлении процедуры определения поставщика (подрядчика, исполнителя) путем проведения электронного аукциона Комиссия также выполняет иные действия в соответствии с положениями Закона № 44-ФЗ.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 члены Комиссии: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частью 24 статьи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 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 протокол подведения итогов определения поставщика (подрядчика, исполнителя). Протокол формирует заказчик с использованием электронной площадки. 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также выполняет иные действия в соответствии с положениями Закона № 44-ФЗ.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осуществлении процедуры определения поставщика (подрядчика, исполнителя) путем проведения закрытого электронного конкурса в обязанности Комиссии входит следующее.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В течение двух рабочих дней, следующих за днем получения заказчиком информации и документов, предусмотренных пунктом 5 части 1 статьи 75 Закона № 44-ФЗ члены Комиссии: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2 статьи 75 Закона № 44-ФЗ;</w:t>
      </w:r>
      <w:proofErr w:type="gramEnd"/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рассмотрения запросов о предоставлении документации о закупке. Протокол формирует заказчик с использованием специализированной электронной площадки. 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 Комиссия принимает решение об отказе участнику закупки в предоставлении документации о закупке в случае: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непредставления информации и документов, предусмотренных пунктом 5 части 1 статьи 75 Закона № 44-ФЗ, несоответствия таких информации и документов требованиям, установленным в приглашении;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несоответствия участника закупки требованиям, указанным в приглашении и предусмотренным пунктом 12 части 1 статьи 42 Закона № 44-ФЗ;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недостоверной информации, содержащейся в информации и документах, предусмотренных пунктом 5 части 1 статьи 75 Закона № 44-ФЗ.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4.4.3. 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 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оценку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статьей 32 Закона № 44-ФЗ;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результатов оценки заявок присваивают каждой заявке на участие в закупке, признанной соответствующей документации о закупке,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</w:t>
      </w: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статьей 14 Закона № 44-ФЗ.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Заявке на участие в закупке победителя определения поставщика (подрядчика, исполнителя) присваивается первый номер. В случае 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подведения итогов определения поставщика (подрядчика, исполнителя) усиленными электронными подписями.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При осуществлении процедуры определения поставщика (подрядчика, исполнителя) путем проведения закрытого электронного конкурса Комиссия также выполняет иные действия в соответствии с положениями Закона № 44-ФЗ.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При осуществлении процедуры определения поставщика (подрядчика, исполнителя) путем проведения закрытого электронного аукциона в обязанности Комиссии входит следующее.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В течение двух рабочих дней, следующих за днем получения заказчиком информации и документов, предусмотренных пунктом 5 части 1 статьи 75 Закона № 44-ФЗ члены Комиссии:</w:t>
      </w:r>
    </w:p>
    <w:p w:rsidR="001D10AB" w:rsidRPr="001D10AB" w:rsidRDefault="001D10AB" w:rsidP="001D10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такие информацию и документы в части соответствия их требованиям, указанным в приглашении и предусмотренным пунктом 12 части 1 статьи 42 Закона № 44-ФЗ,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частью 2 статьи 75 Закона № 44-ФЗ;</w:t>
      </w:r>
      <w:proofErr w:type="gramEnd"/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рассмотрения запросов о предоставлении документации о закупке. Протокол формирует заказчик с использованием специализированной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 Не позднее пяти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документации о закупке члены Комиссии: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 поступившие заявки на участие в закупке, направленные оператором специализированной электронной площадки информацию и документы, предусмотренные пунктом 3 части 4 статьи 76 Закона № 44-ФЗ,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пунктами 2–7 части 10 статьи 75 Закона № 44-ФЗ, а также в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непредставления информации и документов, предусмотренных частью 2 статьи 76 Закона № 44-ФЗ, несоответствия таких информации и документов документации о закупке;</w:t>
      </w:r>
    </w:p>
    <w:p w:rsidR="001D10AB" w:rsidRPr="001D10AB" w:rsidRDefault="001D10AB" w:rsidP="001D10AB">
      <w:pPr>
        <w:tabs>
          <w:tab w:val="left" w:pos="9638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присваивают каждой заявке на участие в закупке, признанной соответствующей документации о закупке,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3 статьи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абзацем 1 пункта 9 части 3 статьи 49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№ 44-ФЗ,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статьей 14 Закона № 44-ФЗ.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Заявке на участие в закупке победителя определения поставщика (подрядчика, исполнителя) присваивается первый номер; 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специализированной электронной площадки.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4.5.3. При осуществлении процедуры определения поставщика (подрядчика, исполнителя) путем проведения закрытого электронного аукциона Комиссия также выполняет иные действия в соответствии с положениями Закона № 44-ФЗ.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AB" w:rsidRPr="001D10AB" w:rsidRDefault="001D10AB" w:rsidP="001D10AB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создания и работы Комиссии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Комиссия является коллегиальным органом заказчика, действующим на постоянной основе. Персональный состав Комиссии, ее председатель, заместитель председателя, 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члены Комиссии утверждаются постановлением заказчика.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Решение о создании Комиссии принимается заказчиком до начала проведения закупки. При этом определяются состав Комиссии и порядок ее работы, назначается председатель Комиссии.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членов Комиссии должно быть не менее трех человек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вправе включить в Комиссию сотрудников контрактной службы (контрактного управляющего) исходя из целесообразности совмещения двух административно значимых должностей.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Заказчик включает в состав Комиссии преимущественно лиц, прошедших профессиональную переподготовку или повышение квалификации в сфере закупок, а также лиц, обладающих специальными знаниями, относящимися к объекту закупки.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Членами комиссии не могут быть: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 если Законом № 44-ФЗ предусмотрена документация о закупке), заявок на участие в конкурсе, оценки соответствия участников закупки дополнительным требованиям;</w:t>
      </w:r>
    </w:p>
    <w:p w:rsidR="001D10AB" w:rsidRPr="001D10AB" w:rsidRDefault="001D10AB" w:rsidP="001D10AB">
      <w:pPr>
        <w:tabs>
          <w:tab w:val="left" w:pos="9638"/>
        </w:tabs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трудовых отношениях с организациями или физическими лицами, подавших данные заявки, либо являющиеся управляющими организаций, подавших заявки на участие в определении поставщика (подрядчика, исполнителя;</w:t>
      </w:r>
    </w:p>
    <w:p w:rsidR="001D10AB" w:rsidRPr="001D10AB" w:rsidRDefault="001D10AB" w:rsidP="001D10AB">
      <w:pPr>
        <w:spacing w:before="100" w:after="1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закупки);</w:t>
      </w:r>
    </w:p>
    <w:p w:rsidR="001D10AB" w:rsidRPr="001D10AB" w:rsidRDefault="001D10AB" w:rsidP="001D1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лица, состоящие в браке с руководителем участника закупки 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неполнородными</w:t>
      </w:r>
      <w:proofErr w:type="spell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 контрольного органа в сфере закупок.</w:t>
      </w:r>
      <w:proofErr w:type="gramEnd"/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Замена члена Комиссии допускается только по решению заказчика.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видеоконференцсвязи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5.7. Уведомление членов Комиссии о месте, дате и времени проведения заседаний Комиссии осуществляется не </w:t>
      </w:r>
      <w:proofErr w:type="gramStart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два рабочих дня до даты проведения такого заседания посредством направления приглашений, содержащих сведения о повестке дня заседания. Подготовка приглашения, представление его на подписание председателю и направление членам Комиссии осуществляется секретарем Комиссии.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Председатель Комиссии либо лицо, его замещающее: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работой Комиссии и обеспечивает выполнение настоящего положения;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объявляет заседание правомочным или выносит решение о его переносе из-за отсутствия необходимого количества членов;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и ведет заседания Комиссии, объявляет перерывы;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выносит на обсуждение Комиссии вопрос о привлечении к работе экспертов.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Секретарь Комиссии осуществляет подготовку заседаний Комиссии, включая оформление и рассылку необходимых документов, информирование членов Комиссии по всем вопросам, относящимся к их функциям (в том числе извещение лиц, принимающих участие в работе Комиссии, о времени и месте проведения заседаний и обеспечение членов Комиссии необходимыми материалами). Обеспечивает взаимодействие с контрактной службой (контрактным управляющим) в соответствии с положением о контрактной службе заказчика (должностной инструкцией контрактного управляющего).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6.</w:t>
      </w:r>
      <w:r w:rsidRPr="001D10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Права, обязанности и ответственность Комиссии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Члены Комиссии вправе: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со всеми представленными на рассмотрение документами и сведениями, составляющими заявку на участие в закупке;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по вопросам повестки дня на заседаниях Комиссии;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содержания формируемых заказчиком протоколов, в том числе правильность отражения в этих протоколах своего выступления.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Члены Комиссии обязаны: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на заседаниях Комиссии, за исключением случаев, вызванных уважительными причинами (временная нетрудоспособность, командировка и другие уважительные причины);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закупок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учетом информации, предоставленной заказчику в соответствии с частью 23 статьи 24  настоящего Федерального закона;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решения в пределах своей компетенции.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Решение Комиссии, принятое в нарушение требований Закона № 44-ФЗ и настоящего положения, может быть обжаловано любым участником закупки в порядке, установленном Законом № 44-ФЗ, и признано недействительным по решению контрольного органа в сфере закупок.</w:t>
      </w:r>
    </w:p>
    <w:p w:rsidR="001D10AB" w:rsidRPr="001D10AB" w:rsidRDefault="001D10AB" w:rsidP="001D1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 РФ.</w:t>
      </w:r>
    </w:p>
    <w:p w:rsidR="001D10AB" w:rsidRPr="001D10AB" w:rsidRDefault="001D10AB" w:rsidP="008F1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Не реже чем один раз в два года по решению заказчика может осуществляться ротация членов Комиссии. Такая ротация заключается в замене не менее 50 процентов членов Комиссии в целях недопущения работы в составе комиссии заинтересованных лиц, а также снижения и предотвращения коррупционных рисков и повышения качества осуществления закупок.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6095"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6095"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6095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>Приложение  2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постановлению администрации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Новокрасненского сельсовета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Чистоозерного района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0" w:lineRule="atLeast"/>
        <w:ind w:left="119"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AB">
        <w:rPr>
          <w:rFonts w:ascii="Times New Roman" w:eastAsia="Times New Roman" w:hAnsi="Times New Roman" w:cs="Times New Roman"/>
          <w:sz w:val="24"/>
          <w:szCs w:val="24"/>
        </w:rPr>
        <w:t>№ 36 от 10.08.2022 г.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осуществлению закупок товаров, работ, услуг для обеспечения муниципальных нужд администрации Новокрасненского сельсовета Чистоозерного района 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95" w:type="dxa"/>
        <w:tblInd w:w="108" w:type="dxa"/>
        <w:tblLook w:val="01E0" w:firstRow="1" w:lastRow="1" w:firstColumn="1" w:lastColumn="1" w:noHBand="0" w:noVBand="0"/>
      </w:tblPr>
      <w:tblGrid>
        <w:gridCol w:w="3686"/>
        <w:gridCol w:w="7709"/>
      </w:tblGrid>
      <w:tr w:rsidR="001D10AB" w:rsidRPr="001D10AB" w:rsidTr="00564591">
        <w:tc>
          <w:tcPr>
            <w:tcW w:w="3686" w:type="dxa"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Шапилова Мария Борисовна</w:t>
            </w:r>
          </w:p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</w:tcPr>
          <w:p w:rsidR="001D10AB" w:rsidRPr="001D10AB" w:rsidRDefault="001D10AB" w:rsidP="001D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 Новокрасненского  сельсовета Чистоозерного района Новосибирской области, председатель комиссии</w:t>
            </w:r>
          </w:p>
          <w:p w:rsidR="001D10AB" w:rsidRPr="001D10AB" w:rsidRDefault="001D10AB" w:rsidP="001D10A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0AB" w:rsidRPr="001D10AB" w:rsidTr="00564591">
        <w:tc>
          <w:tcPr>
            <w:tcW w:w="3686" w:type="dxa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Колотеева Светлана Николаевна</w:t>
            </w:r>
          </w:p>
        </w:tc>
        <w:tc>
          <w:tcPr>
            <w:tcW w:w="7709" w:type="dxa"/>
          </w:tcPr>
          <w:p w:rsidR="001D10AB" w:rsidRPr="001D10AB" w:rsidRDefault="001D10AB" w:rsidP="001D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1-го разряда, </w:t>
            </w:r>
          </w:p>
          <w:p w:rsidR="001D10AB" w:rsidRPr="001D10AB" w:rsidRDefault="001D10AB" w:rsidP="001D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 комиссии</w:t>
            </w:r>
          </w:p>
          <w:p w:rsidR="001D10AB" w:rsidRPr="001D10AB" w:rsidRDefault="001D10AB" w:rsidP="001D1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0AB" w:rsidRPr="001D10AB" w:rsidTr="00564591">
        <w:tc>
          <w:tcPr>
            <w:tcW w:w="3686" w:type="dxa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Андрейченко Ольга Николаевна (по согласованию)</w:t>
            </w:r>
          </w:p>
        </w:tc>
        <w:tc>
          <w:tcPr>
            <w:tcW w:w="7709" w:type="dxa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МКУК «Новокрасненский  КДЦ»,</w:t>
            </w:r>
          </w:p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0AB" w:rsidRPr="001D10AB" w:rsidRDefault="001D10AB" w:rsidP="001D10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10AB" w:rsidRDefault="001D10A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D10AB" w:rsidRDefault="001D10A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F173B" w:rsidRDefault="008F173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160" w:line="259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НОВОКРАСНЕНСКОГО СЕЛЬСОВЕТА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ЧИСТООЗЕРНОГО РАЙОНА 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22.08.2022                                                    № 37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Новокрасное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r w:rsidRPr="001D10AB">
        <w:rPr>
          <w:rFonts w:ascii="Times New Roman" w:eastAsia="Calibri" w:hAnsi="Times New Roman" w:cs="Times New Roman"/>
          <w:b/>
          <w:sz w:val="28"/>
          <w:szCs w:val="28"/>
        </w:rPr>
        <w:t>о проведении аттестации муниципальных служащих администрации Новокрасненского сельсовета Чистоозерного района Новосибирской области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          соответствии с </w:t>
      </w:r>
      <w:r w:rsidRPr="001D10AB">
        <w:rPr>
          <w:rFonts w:ascii="Times New Roman" w:eastAsia="Calibri" w:hAnsi="Times New Roman" w:cs="Times New Roman"/>
          <w:sz w:val="28"/>
          <w:szCs w:val="28"/>
        </w:rPr>
        <w:t>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1D10AB">
        <w:rPr>
          <w:rFonts w:ascii="Times New Roman" w:eastAsia="Calibri" w:hAnsi="Times New Roman" w:cs="Times New Roman"/>
          <w:sz w:val="28"/>
          <w:szCs w:val="28"/>
        </w:rPr>
        <w:t>Новокрасненского сельсовета Чистоозерного района Новосибирской области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ПОСТАНОВЛЯЕТ: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tLeast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r w:rsidRPr="001D10AB">
        <w:rPr>
          <w:rFonts w:ascii="Times New Roman" w:eastAsia="Calibri" w:hAnsi="Times New Roman" w:cs="Times New Roman"/>
          <w:sz w:val="28"/>
          <w:szCs w:val="28"/>
        </w:rPr>
        <w:t>о проведении аттестации муниципальных служащих  администрации Новокрасненского сельсовета Чистоозерного района Новосибирской области.</w:t>
      </w:r>
    </w:p>
    <w:p w:rsidR="001D10AB" w:rsidRPr="001D10AB" w:rsidRDefault="001D10AB" w:rsidP="001D10AB">
      <w:pPr>
        <w:numPr>
          <w:ilvl w:val="0"/>
          <w:numId w:val="4"/>
        </w:numPr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Опубликовать настоящее постановления в периодическом печатном издании «Вестник МО» и разместить на официальном сайте администрации 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Чистоозерного района Новосибирской области.</w:t>
      </w:r>
    </w:p>
    <w:p w:rsidR="001D10AB" w:rsidRPr="001D10AB" w:rsidRDefault="001D10AB" w:rsidP="001D10AB">
      <w:pPr>
        <w:numPr>
          <w:ilvl w:val="0"/>
          <w:numId w:val="4"/>
        </w:numPr>
        <w:spacing w:after="0" w:line="259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AB" w:rsidRPr="001D10AB" w:rsidRDefault="001D10AB" w:rsidP="001D10AB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Глава Новокрасненского сельсовета</w:t>
      </w:r>
    </w:p>
    <w:p w:rsidR="001D10AB" w:rsidRPr="001D10AB" w:rsidRDefault="001D10AB" w:rsidP="001D10AB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Чистоозерного района</w:t>
      </w:r>
    </w:p>
    <w:p w:rsidR="001D10AB" w:rsidRPr="001D10AB" w:rsidRDefault="001D10AB" w:rsidP="001D10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Новосибирской области                                                    </w:t>
      </w: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М.Б.Шапилова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1D10A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 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Новокрасненского сельсовета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Чистоозерного района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</w:t>
      </w:r>
    </w:p>
    <w:p w:rsidR="001D10AB" w:rsidRPr="001D10AB" w:rsidRDefault="001D10AB" w:rsidP="001D10AB">
      <w:pPr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от 22.08.2022</w:t>
      </w:r>
      <w:r w:rsidR="008F1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F17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10AB">
        <w:rPr>
          <w:rFonts w:ascii="Times New Roman" w:eastAsia="Calibri" w:hAnsi="Times New Roman" w:cs="Times New Roman"/>
          <w:sz w:val="28"/>
          <w:szCs w:val="28"/>
        </w:rPr>
        <w:t>37</w:t>
      </w:r>
    </w:p>
    <w:p w:rsidR="001D10AB" w:rsidRPr="001D10AB" w:rsidRDefault="001D10AB" w:rsidP="001D10AB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D10AB" w:rsidRPr="001D10AB" w:rsidRDefault="001D10AB" w:rsidP="001D10AB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о проведении аттестации муниципальных служащих </w:t>
      </w:r>
      <w:r w:rsidRPr="001D1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Новокрасненского сельсовета Чистоозерного района Новосибирской области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1. Общие положения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1.1. Настоящее Положение о проведении аттестации муниципальных служащих (далее - Положение) разработано в соответствии со статьей 18 Федерального закона от 2.03.2007 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1.2. Положение устанавливает порядок проведения аттестации муниципальных служащих администрации Новокрасненского сельсовета Чистоозерного района Новосибирской области (далее - муниципальные служащие).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1.4. Аттестации не подлежат следующие муниципальные служащие: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1) замещающие должности муниципальной службы менее одного года;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2) </w:t>
      </w: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достигшие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возраста 60 лет;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3) беременные женщины;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4) 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5) замещающие должности муниципальной службы на основании срочного трудового договора (контракта).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1.5. Аттестация муниципального служащего проводится один раз в три года. 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1D10AB" w:rsidRPr="001D10AB" w:rsidRDefault="001D10AB" w:rsidP="001D10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Calibri" w:eastAsia="Calibri" w:hAnsi="Calibri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Внеочередная аттестация муниципального служащего может проводиться</w:t>
      </w:r>
      <w:r w:rsidRPr="001D10AB">
        <w:rPr>
          <w:rFonts w:ascii="Calibri" w:eastAsia="Calibri" w:hAnsi="Calibri" w:cs="Times New Roman"/>
          <w:sz w:val="28"/>
          <w:szCs w:val="28"/>
        </w:rPr>
        <w:t>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2) по решению представителя нанимателя (работодателя) после принятия в установленном порядке решения: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а) о сокращении должностей муниципальной службы в органе местного самоуправления, муниципальном органе;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б) об изменении условий оплаты труда муниципальных служащих.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2. Организация проведения аттестации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1) о формировании аттестационной комиссии, ее составе, сроках и порядке работы;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2) 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3) 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  <w:proofErr w:type="gramEnd"/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в) аттестационного листа муниципального служащего с данными предыдущей аттестации (при наличии);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</w:t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период прохождения муниципальной службы, имеющихся дисциплинарных взысканиях, а также иной значимой для целей аттестации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информации;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5) об организации ознакомления каждого аттестуемого муниципального служащего с данным правовым актом и об ознакомлении муниципального служащего  с отзывом не </w:t>
      </w: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позднее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чем за две недели до начала аттестации;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2.3.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</w:t>
      </w: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позднее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чем за две недели до даты аттестации.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2.4.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состав аттестационной комиссии могут включаться по согласованию депутаты Совета депутатов Новокрасненского сельсовета Чистоозерного района Новосибирской области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состав аттестационной комиссии могут быть включены независимые эксперты ─ специалисты по вопросам, связанным с муниципальной службой.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2.5.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Секретарь аттестационной комиссии ведет протокол заседания комиссии, в котором указываются: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1) наименование органа местного самоуправления, муниципального органа;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3) повестка заседания аттестационной комиссии;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5) фамилии, имена, отчества (при наличии) и должности аттестуемых муниципальных служащих;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7) вопросы аттестуемому муниципальному служащему и ответы (кратко);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2.6. 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2.7. Не </w:t>
      </w: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позднее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2.8. 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</w:t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3. Проведение аттестации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3.2. Аттестация проводится в присутствии аттестуемого муниципального служащего на заседании аттестационной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администраций Новокрасненского сельсовета Чистоозерного района Новосибирской области задач, сложности выполняемой им работы, ее эффективности и результативности.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</w:t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полномочиями по отношению к другим муниципальным служащим, − также организаторские способности.</w:t>
      </w:r>
      <w:proofErr w:type="gramEnd"/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4. Решения по результатам аттестации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4.1. По результатам аттестации муниципального служащего аттестационной комиссией принимается одно из следующих решений: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1) соответствует замещаемой должности муниципальной службы;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2) не соответствует замещаемой должности муниципальной службы.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D10AB">
        <w:rPr>
          <w:rFonts w:ascii="Times New Roman" w:eastAsia="Calibri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Муниципальный служащий знакомится с аттестационным листом под роспись. 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4.4. 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 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4.6. Муниципальный служащий вправе обжаловать результаты аттестации в соответствии с законодательством Российской Федерации.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1D10AB" w:rsidRPr="001D10AB" w:rsidSect="00564591"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 Положению</w:t>
      </w:r>
    </w:p>
    <w:p w:rsidR="001D10AB" w:rsidRPr="001D10AB" w:rsidRDefault="001D10AB" w:rsidP="001D10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 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D10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должности представителя нанимателя)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__________________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D10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1D10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D10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(Фамилия И.О.)</w:t>
      </w:r>
    </w:p>
    <w:p w:rsidR="001D10AB" w:rsidRPr="001D10AB" w:rsidRDefault="001D10AB" w:rsidP="001D1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______________ 20____г.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аттестации муниципальных служащих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 на 20___ год</w:t>
      </w:r>
    </w:p>
    <w:p w:rsidR="001D10AB" w:rsidRPr="001D10AB" w:rsidRDefault="001D10AB" w:rsidP="001D10A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(наименование органа местного самоуправления, муниципального органа)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2268"/>
        <w:gridCol w:w="1843"/>
        <w:gridCol w:w="1984"/>
        <w:gridCol w:w="1843"/>
        <w:gridCol w:w="1984"/>
        <w:gridCol w:w="2694"/>
      </w:tblGrid>
      <w:tr w:rsidR="001D10AB" w:rsidRPr="001D10AB" w:rsidTr="00564591">
        <w:trPr>
          <w:trHeight w:val="65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муниципальных служащих, подлежащих аттестации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 и место проведения аттестации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1D10AB" w:rsidRPr="001D10AB" w:rsidTr="00564591">
        <w:trPr>
          <w:trHeight w:val="96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муниципального служащего, подлежащего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Должность, наименование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предыдущей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0AB" w:rsidRPr="001D10AB" w:rsidRDefault="001D10AB" w:rsidP="001D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10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AB" w:rsidRPr="001D10AB" w:rsidRDefault="001D10AB" w:rsidP="001D1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D10AB" w:rsidRPr="001D10AB" w:rsidTr="0056459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0AB" w:rsidRPr="001D10AB" w:rsidTr="0056459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0AB" w:rsidRPr="001D10AB" w:rsidTr="0056459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AB" w:rsidRPr="001D10AB" w:rsidRDefault="001D10AB" w:rsidP="001D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1D10AB" w:rsidRPr="001D10AB" w:rsidSect="00564591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D10AB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2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 Положению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i/>
          <w:sz w:val="24"/>
          <w:szCs w:val="24"/>
        </w:rPr>
        <w:t>Заполняется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непосредственным руководителем 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i/>
          <w:sz w:val="24"/>
          <w:szCs w:val="24"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004"/>
        <w:gridCol w:w="340"/>
      </w:tblGrid>
      <w:tr w:rsidR="001D10AB" w:rsidRPr="001D10AB" w:rsidTr="00564591">
        <w:trPr>
          <w:jc w:val="right"/>
        </w:trPr>
        <w:tc>
          <w:tcPr>
            <w:tcW w:w="5441" w:type="dxa"/>
            <w:gridSpan w:val="4"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D10AB" w:rsidRPr="001D10AB" w:rsidTr="00564591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D10AB" w:rsidRPr="001D10AB" w:rsidTr="00564591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1D10AB" w:rsidRPr="001D10AB" w:rsidTr="00564591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Cs w:val="28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Cs w:val="28"/>
              </w:rPr>
              <w:t>)</w:t>
            </w:r>
          </w:p>
        </w:tc>
      </w:tr>
      <w:tr w:rsidR="001D10AB" w:rsidRPr="001D10AB" w:rsidTr="00564591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  <w:tr w:rsidR="001D10AB" w:rsidRPr="001D10AB" w:rsidTr="00564591">
        <w:trPr>
          <w:jc w:val="right"/>
        </w:trPr>
        <w:tc>
          <w:tcPr>
            <w:tcW w:w="5441" w:type="dxa"/>
            <w:gridSpan w:val="4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«____»________________20__ г.</w:t>
            </w:r>
          </w:p>
        </w:tc>
      </w:tr>
    </w:tbl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</w:rPr>
        <w:t>ОТЗЫВ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</w:rPr>
        <w:t>об исполнении подлежащим аттестации муниципальным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</w:rPr>
        <w:t>служащим должностных обязанностей за аттестационный период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1. Фамилия, имя, отчество (при наличии) 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1D10AB" w:rsidRPr="001D10AB" w:rsidRDefault="001D10AB" w:rsidP="001D10AB">
      <w:pPr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1D10A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D10AB" w:rsidRPr="001D10AB" w:rsidRDefault="001D10AB" w:rsidP="001D10AB">
      <w:pPr>
        <w:rPr>
          <w:rFonts w:ascii="Times New Roman" w:eastAsia="Calibri" w:hAnsi="Times New Roman" w:cs="Times New Roman"/>
          <w:sz w:val="28"/>
          <w:szCs w:val="28"/>
        </w:rPr>
        <w:sectPr w:rsidR="001D10AB" w:rsidRPr="001D10AB" w:rsidSect="00564591">
          <w:headerReference w:type="default" r:id="rId9"/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lastRenderedPageBreak/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7. Рекомендуемая оценка </w:t>
      </w:r>
      <w:hyperlink r:id="rId10" w:anchor="Par103" w:history="1">
        <w:r w:rsidRPr="001D10AB">
          <w:rPr>
            <w:rFonts w:ascii="Calibri" w:eastAsia="Calibri" w:hAnsi="Calibri" w:cs="Times New Roman"/>
            <w:color w:val="0000FF"/>
            <w:u w:val="single"/>
          </w:rPr>
          <w:t>&lt;*&gt;</w:t>
        </w:r>
      </w:hyperlink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D305496" wp14:editId="722A01FD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AB">
        <w:rPr>
          <w:rFonts w:ascii="Times New Roman" w:eastAsia="Calibri" w:hAnsi="Times New Roman" w:cs="Times New Roman"/>
          <w:sz w:val="28"/>
          <w:szCs w:val="28"/>
        </w:rPr>
        <w:t> Соответствует замещаемой должности муниципальной службы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EC203C4" wp14:editId="241757C3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0AB">
        <w:rPr>
          <w:rFonts w:ascii="Times New Roman" w:eastAsia="Calibri" w:hAnsi="Times New Roman" w:cs="Times New Roman"/>
          <w:sz w:val="28"/>
          <w:szCs w:val="28"/>
        </w:rPr>
        <w:t> Не соответствует замещаемой должности муниципальной службы.</w:t>
      </w:r>
    </w:p>
    <w:p w:rsidR="001D10AB" w:rsidRPr="001D10AB" w:rsidRDefault="001D10AB" w:rsidP="001D10AB">
      <w:pPr>
        <w:adjustRightInd w:val="0"/>
        <w:spacing w:after="0" w:line="240" w:lineRule="auto"/>
        <w:ind w:right="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3461"/>
        <w:gridCol w:w="425"/>
      </w:tblGrid>
      <w:tr w:rsidR="001D10AB" w:rsidRPr="001D10AB" w:rsidTr="0056459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D10AB" w:rsidRPr="001D10AB" w:rsidTr="0056459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«_____» ____________________ 20__ г.</w:t>
            </w:r>
          </w:p>
        </w:tc>
      </w:tr>
      <w:tr w:rsidR="001D10AB" w:rsidRPr="001D10AB" w:rsidTr="00564591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отзывом </w:t>
            </w:r>
            <w:proofErr w:type="gramStart"/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D10AB" w:rsidRPr="001D10AB" w:rsidTr="0056459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1D10AB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D10AB" w:rsidRPr="001D10AB" w:rsidTr="00564591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sz w:val="28"/>
                <w:szCs w:val="28"/>
              </w:rPr>
              <w:t>«_____» ____________________ 20__ г.</w:t>
            </w:r>
          </w:p>
        </w:tc>
      </w:tr>
    </w:tbl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1D10AB" w:rsidRPr="001D10AB" w:rsidRDefault="001D10AB" w:rsidP="001D10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D10AB">
        <w:rPr>
          <w:rFonts w:ascii="Times New Roman" w:eastAsia="Calibri" w:hAnsi="Times New Roman" w:cs="Times New Roman"/>
          <w:sz w:val="24"/>
          <w:szCs w:val="28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2" w:anchor="Par25" w:history="1">
        <w:r w:rsidRPr="001D10AB">
          <w:rPr>
            <w:rFonts w:ascii="Calibri" w:eastAsia="Calibri" w:hAnsi="Calibri" w:cs="Times New Roman"/>
            <w:color w:val="0000FF"/>
            <w:sz w:val="24"/>
            <w:u w:val="single"/>
          </w:rPr>
          <w:t>3</w:t>
        </w:r>
      </w:hyperlink>
      <w:r w:rsidRPr="001D10AB">
        <w:rPr>
          <w:rFonts w:ascii="Times New Roman" w:eastAsia="Calibri" w:hAnsi="Times New Roman" w:cs="Times New Roman"/>
          <w:sz w:val="24"/>
          <w:szCs w:val="28"/>
        </w:rPr>
        <w:t xml:space="preserve"> - </w:t>
      </w:r>
      <w:hyperlink r:id="rId13" w:anchor="Par37" w:history="1">
        <w:r w:rsidRPr="001D10AB">
          <w:rPr>
            <w:rFonts w:ascii="Calibri" w:eastAsia="Calibri" w:hAnsi="Calibri" w:cs="Times New Roman"/>
            <w:color w:val="0000FF"/>
            <w:sz w:val="24"/>
            <w:u w:val="single"/>
          </w:rPr>
          <w:t>5</w:t>
        </w:r>
      </w:hyperlink>
      <w:r w:rsidRPr="001D10AB">
        <w:rPr>
          <w:rFonts w:ascii="Times New Roman" w:eastAsia="Calibri" w:hAnsi="Times New Roman" w:cs="Times New Roman"/>
          <w:sz w:val="24"/>
          <w:szCs w:val="28"/>
        </w:rPr>
        <w:t xml:space="preserve"> настоящего отзыва.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3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 Положению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i/>
          <w:sz w:val="24"/>
          <w:szCs w:val="24"/>
        </w:rPr>
        <w:t>Заполняется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i/>
          <w:sz w:val="24"/>
          <w:szCs w:val="24"/>
        </w:rPr>
        <w:t>муниципальным служащим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16"/>
          <w:szCs w:val="16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right="282"/>
        <w:jc w:val="right"/>
        <w:outlineLvl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Форма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выполненных муниципальным служащим поручениях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подготовленных им </w:t>
      </w:r>
      <w:proofErr w:type="gramStart"/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проектах</w:t>
      </w:r>
      <w:proofErr w:type="gramEnd"/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документов 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/>
          <w:bCs/>
          <w:sz w:val="28"/>
          <w:szCs w:val="28"/>
        </w:rPr>
        <w:t>за аттестационный период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о </w:t>
      </w: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выполненных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1D10AB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                                                                           (фамилия, имя, отчество (последнее – при наличии), замещаемая должность)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поручениях</w:t>
      </w:r>
      <w:proofErr w:type="gramEnd"/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и подготовленных им проектах документов за период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с ____ ___________ 20___ г. по ____ ____________ 20___ г.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4305"/>
      </w:tblGrid>
      <w:tr w:rsidR="001D10AB" w:rsidRPr="001D10AB" w:rsidTr="0056459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Характеристика выполненных поручений</w:t>
            </w: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1D10AB" w:rsidRPr="001D10AB" w:rsidTr="00564591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10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подготовленных проектов</w:t>
            </w: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10AB" w:rsidRPr="001D10AB" w:rsidTr="00564591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AB" w:rsidRPr="001D10AB" w:rsidRDefault="001D10AB" w:rsidP="001D1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D10A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     _________ 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0"/>
          <w:szCs w:val="20"/>
        </w:rPr>
      </w:pPr>
      <w:r w:rsidRPr="001D10AB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      (должность аттестуемого муниципального служащего)          (подпись)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Times New Roman"/>
        </w:rPr>
      </w:pPr>
      <w:r w:rsidRPr="001D10AB">
        <w:rPr>
          <w:rFonts w:ascii="Times New Roman" w:eastAsia="Calibri" w:hAnsi="Times New Roman" w:cs="Times New Roman"/>
          <w:sz w:val="20"/>
          <w:szCs w:val="20"/>
        </w:rPr>
        <w:t>____ ____________ 20___ года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4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  Положению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 xml:space="preserve">Рекомендуемые методы оценки профессиональной служебной деятельности </w:t>
      </w:r>
    </w:p>
    <w:p w:rsidR="001D10AB" w:rsidRPr="001D10AB" w:rsidRDefault="001D10AB" w:rsidP="001D10AB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t>муниципальных служащих ____________________________</w:t>
      </w:r>
      <w:r w:rsidRPr="001D10A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</w:p>
    <w:p w:rsidR="001D10AB" w:rsidRPr="001D10AB" w:rsidRDefault="001D10AB" w:rsidP="001D10AB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1D10A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(наименование муниципального образования)</w:t>
      </w:r>
    </w:p>
    <w:p w:rsidR="001D10AB" w:rsidRPr="001D10AB" w:rsidRDefault="001D10AB" w:rsidP="001D10AB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10148" w:type="dxa"/>
        <w:tblLook w:val="04A0" w:firstRow="1" w:lastRow="0" w:firstColumn="1" w:lastColumn="0" w:noHBand="0" w:noVBand="1"/>
      </w:tblPr>
      <w:tblGrid>
        <w:gridCol w:w="593"/>
        <w:gridCol w:w="1529"/>
        <w:gridCol w:w="6185"/>
        <w:gridCol w:w="1841"/>
      </w:tblGrid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№ </w:t>
            </w:r>
            <w:proofErr w:type="gramStart"/>
            <w:r w:rsidRPr="001D10AB">
              <w:rPr>
                <w:rFonts w:ascii="Calibri" w:eastAsia="Calibri" w:hAnsi="Calibri"/>
                <w:sz w:val="24"/>
                <w:szCs w:val="24"/>
              </w:rPr>
              <w:t>п</w:t>
            </w:r>
            <w:proofErr w:type="gramEnd"/>
            <w:r w:rsidRPr="001D10AB">
              <w:rPr>
                <w:rFonts w:ascii="Calibri" w:eastAsia="Calibri" w:hAnsi="Calibri"/>
                <w:sz w:val="24"/>
                <w:szCs w:val="24"/>
              </w:rPr>
              <w:t>/п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Группа должностей</w:t>
            </w:r>
          </w:p>
        </w:tc>
        <w:tc>
          <w:tcPr>
            <w:tcW w:w="6185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Методы оценки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Примечание</w:t>
            </w:r>
          </w:p>
        </w:tc>
      </w:tr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Высшая</w:t>
            </w:r>
          </w:p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6185" w:type="dxa"/>
          </w:tcPr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Комплексная оценка: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профессиональных знаний: тестирование 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D10AB">
              <w:rPr>
                <w:rFonts w:ascii="Calibri" w:eastAsia="Calibri" w:hAnsi="Calibri"/>
                <w:sz w:val="24"/>
                <w:szCs w:val="24"/>
              </w:rPr>
              <w:t>кейсовых</w:t>
            </w:r>
            <w:proofErr w:type="spellEnd"/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 задач, тест (психодиагностика)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цифровые компетенции: тест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Главная</w:t>
            </w:r>
          </w:p>
        </w:tc>
        <w:tc>
          <w:tcPr>
            <w:tcW w:w="6185" w:type="dxa"/>
          </w:tcPr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Комплексная оценка: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профессиональных знаний: тестирование 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D10AB">
              <w:rPr>
                <w:rFonts w:ascii="Calibri" w:eastAsia="Calibri" w:hAnsi="Calibri"/>
                <w:sz w:val="24"/>
                <w:szCs w:val="24"/>
              </w:rPr>
              <w:t>кейсовых</w:t>
            </w:r>
            <w:proofErr w:type="spellEnd"/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 задач, тест (психодиагностика)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цифровые компетенции: тест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Ведущая</w:t>
            </w:r>
          </w:p>
        </w:tc>
        <w:tc>
          <w:tcPr>
            <w:tcW w:w="6185" w:type="dxa"/>
          </w:tcPr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Комплексная оценка: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профессиональных знаний: тестирование 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D10AB">
              <w:rPr>
                <w:rFonts w:ascii="Calibri" w:eastAsia="Calibri" w:hAnsi="Calibri"/>
                <w:sz w:val="24"/>
                <w:szCs w:val="24"/>
              </w:rPr>
              <w:t>кейсовых</w:t>
            </w:r>
            <w:proofErr w:type="spellEnd"/>
            <w:r w:rsidRPr="001D10AB">
              <w:rPr>
                <w:rFonts w:ascii="Calibri" w:eastAsia="Calibri" w:hAnsi="Calibri"/>
                <w:sz w:val="24"/>
                <w:szCs w:val="24"/>
              </w:rPr>
              <w:t xml:space="preserve"> задач, тест (психодиагностика)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</w:rPr>
            </w:pPr>
            <w:r w:rsidRPr="001D10AB">
              <w:rPr>
                <w:rFonts w:ascii="Calibri" w:eastAsia="Calibri" w:hAnsi="Calibri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Старшая</w:t>
            </w:r>
          </w:p>
        </w:tc>
        <w:tc>
          <w:tcPr>
            <w:tcW w:w="6185" w:type="dxa"/>
          </w:tcPr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тестирование в целях оценки профессиональных знаний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подготовка проекта документа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lastRenderedPageBreak/>
              <w:t xml:space="preserve">индивидуальное собеседование в рамках заседания комиссии 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D10AB" w:rsidRPr="001D10AB" w:rsidTr="00564591">
        <w:tc>
          <w:tcPr>
            <w:tcW w:w="593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9" w:type="dxa"/>
          </w:tcPr>
          <w:p w:rsidR="001D10AB" w:rsidRPr="001D10AB" w:rsidRDefault="001D10AB" w:rsidP="001D10AB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Младшая</w:t>
            </w:r>
          </w:p>
        </w:tc>
        <w:tc>
          <w:tcPr>
            <w:tcW w:w="6185" w:type="dxa"/>
          </w:tcPr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тестирование в целях оценки профессиональных знаний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</w:t>
            </w:r>
          </w:p>
          <w:p w:rsidR="001D10AB" w:rsidRPr="001D10AB" w:rsidRDefault="001D10AB" w:rsidP="001D10AB">
            <w:pPr>
              <w:rPr>
                <w:rFonts w:ascii="Calibri" w:eastAsia="Calibri" w:hAnsi="Calibri"/>
                <w:sz w:val="24"/>
                <w:szCs w:val="24"/>
              </w:rPr>
            </w:pPr>
            <w:r w:rsidRPr="001D10AB">
              <w:rPr>
                <w:rFonts w:ascii="Calibri" w:eastAsia="Calibri" w:hAnsi="Calibri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841" w:type="dxa"/>
          </w:tcPr>
          <w:p w:rsidR="001D10AB" w:rsidRPr="001D10AB" w:rsidRDefault="001D10AB" w:rsidP="001D10AB">
            <w:pPr>
              <w:autoSpaceDE w:val="0"/>
              <w:autoSpaceDN w:val="0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1D10AB" w:rsidRPr="001D10AB" w:rsidRDefault="001D10AB" w:rsidP="001D10AB">
      <w:pPr>
        <w:tabs>
          <w:tab w:val="left" w:pos="311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5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 Положению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/>
          <w:bCs/>
          <w:sz w:val="24"/>
          <w:szCs w:val="24"/>
        </w:rPr>
        <w:t>АТТЕСТАЦИОННЫЙ ЛИСТ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служащего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1. Фамилия, имя, отчество (при наличии) ___________________________________ 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2. Год, число и месяц рождения 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3. Сведения о профессиональном образовании, наличии ученой степени, ученого звания 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  <w:proofErr w:type="gramStart"/>
      <w:r w:rsidRPr="001D10AB">
        <w:rPr>
          <w:rFonts w:ascii="Times New Roman" w:eastAsia="Calibri" w:hAnsi="Times New Roman" w:cs="Times New Roman"/>
          <w:bCs/>
          <w:sz w:val="24"/>
          <w:szCs w:val="24"/>
        </w:rPr>
        <w:t>(когда и какую образовательную организацию окончил, специальность</w:t>
      </w:r>
      <w:proofErr w:type="gramEnd"/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или направление подготовки, квалификация, ученая степень, ученое звание)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4. Замещаемая должность муниципальной службы на момент аттестации и дата назначения на эту должность 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5. Стаж муниципальной службы 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6. Общий трудовой стаж 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7. Классный чин муниципальной службы___________________________________ ______________________________________________________________________ </w:t>
      </w:r>
      <w:r w:rsidRPr="001D10AB">
        <w:rPr>
          <w:rFonts w:ascii="Times New Roman" w:eastAsia="Calibri" w:hAnsi="Times New Roman" w:cs="Times New Roman"/>
          <w:bCs/>
          <w:sz w:val="24"/>
          <w:szCs w:val="24"/>
        </w:rPr>
        <w:t>(наименование классного чина и дата его присвоения)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8. Вопросы к муниципальному служащему и краткие ответы на них_____________ 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9. Замечания и предложения, высказанные аттестационной комиссией___________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10. Краткая оценка выполнения муниципальным служащим рекомендаций предыдущей аттестации 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(выполнены, выполнены частично, не выполнены)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11. Решение аттестационной комиссии 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>(соответствует замещаемой должности муниципальной службы;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>не соответствует замещаемой должности муниципальной службы)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12. Количественный состав аттестационной комиссии 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На заседании присутствовало _______ членов аттестационной комиссии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Количество голосов за ______, против 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13. Примечания ________________________________________________________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Председатель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аттестационной комиссии                        </w:t>
      </w: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(подпись)     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Заместитель председателя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аттестационной комиссии                         </w:t>
      </w: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(подпись)    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Секретарь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аттестационной комиссии                          </w:t>
      </w:r>
      <w:r w:rsidRPr="001D10AB">
        <w:rPr>
          <w:rFonts w:ascii="Times New Roman" w:eastAsia="Calibri" w:hAnsi="Times New Roman" w:cs="Times New Roman"/>
          <w:bCs/>
          <w:sz w:val="24"/>
          <w:szCs w:val="24"/>
        </w:rPr>
        <w:t>(подпись)    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Члены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 xml:space="preserve">аттестационной комиссии                          </w:t>
      </w:r>
      <w:r w:rsidRPr="001D10AB">
        <w:rPr>
          <w:rFonts w:ascii="Times New Roman" w:eastAsia="Calibri" w:hAnsi="Times New Roman" w:cs="Times New Roman"/>
          <w:bCs/>
          <w:sz w:val="24"/>
          <w:szCs w:val="24"/>
        </w:rPr>
        <w:t>(подпись)    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(подпись)                (расшифровка подписи)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Дата проведения аттестации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D10AB">
        <w:rPr>
          <w:rFonts w:ascii="Times New Roman" w:eastAsia="Calibri" w:hAnsi="Times New Roman" w:cs="Times New Roman"/>
          <w:bCs/>
          <w:sz w:val="28"/>
          <w:szCs w:val="28"/>
        </w:rPr>
        <w:t>С аттестационным листом ознакомился _____________________________________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(подпись муниципального служащего, дата)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10AB">
        <w:rPr>
          <w:rFonts w:ascii="Times New Roman" w:eastAsia="Calibri" w:hAnsi="Times New Roman" w:cs="Times New Roman"/>
          <w:bCs/>
          <w:sz w:val="24"/>
          <w:szCs w:val="24"/>
        </w:rPr>
        <w:t xml:space="preserve">   (место для печати (при наличии))</w:t>
      </w: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АДМИНИСТРАЦИЯ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 СЕЛЬСОВЕТА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ЧИСТООЗЕРНОГО РАЙОНА 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22.08.2022                                № 38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участка земли для погребения умершего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1D10AB" w:rsidRPr="001D10AB" w:rsidRDefault="001D10AB" w:rsidP="001D10A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"Об организации предоставления государственных и муниципальных услуг" от 27.07.2010 N 210-ФЗ  и в   соответствии с  п.20 ст.5 Устава </w:t>
      </w:r>
      <w:r w:rsidRPr="001D10AB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Новокрасненского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Чистоозерного района Новосибирской области, административным регламентом предоставления муниципальной услуги по предоставлению участка земли для погребения умершего, утвержденного постановлением администрации № 21-а от 14.06.2019 г.,  </w:t>
      </w:r>
      <w:r w:rsidRPr="001D10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 Новокрасненского  сельсовета  Чистоозерного  района  Новосибирской  области:</w:t>
      </w:r>
      <w:proofErr w:type="gramEnd"/>
    </w:p>
    <w:p w:rsidR="001D10AB" w:rsidRPr="001D10AB" w:rsidRDefault="001D10AB" w:rsidP="001D10AB">
      <w:pPr>
        <w:shd w:val="clear" w:color="auto" w:fill="FFFFFF"/>
        <w:spacing w:after="144" w:line="242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1D10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proofErr w:type="gramEnd"/>
      <w:r w:rsidRPr="001D10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с т а н о в л я е т:</w:t>
      </w:r>
    </w:p>
    <w:p w:rsidR="001D10AB" w:rsidRPr="001D10AB" w:rsidRDefault="001D10AB" w:rsidP="001D10AB">
      <w:pPr>
        <w:shd w:val="clear" w:color="auto" w:fill="FFFFFF"/>
        <w:spacing w:after="14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</w:t>
      </w:r>
      <w:r w:rsidRPr="001D10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предоставить бесплатно на общественном кладбище с. Новокрасное  участок земли  площадью 5,0 </w:t>
      </w:r>
      <w:proofErr w:type="spellStart"/>
      <w:r w:rsidRPr="001D10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кв.м</w:t>
      </w:r>
      <w:proofErr w:type="spellEnd"/>
      <w:r w:rsidRPr="001D10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для погребения  умершего 19 августа   2022 года Пономаренко Лидии Григорьевны  – 25 августа  1939 года рождения.</w:t>
      </w:r>
    </w:p>
    <w:p w:rsidR="001D10AB" w:rsidRPr="001D10AB" w:rsidRDefault="001D10AB" w:rsidP="001D10AB">
      <w:pPr>
        <w:shd w:val="clear" w:color="auto" w:fill="FFFFFF"/>
        <w:spacing w:after="14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Глава Новокрасненского сельсовета</w:t>
      </w:r>
    </w:p>
    <w:p w:rsidR="001D10AB" w:rsidRPr="001D10AB" w:rsidRDefault="001D10AB" w:rsidP="001D10AB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Чистоозерного района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Новосибирской области                                                    </w:t>
      </w:r>
      <w:r w:rsidRPr="001D1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М.Б.Шапилова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ГЛАВА</w:t>
      </w: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НОВОКРАСНЕНСКОГО СЕЛЬСОВЕТА</w:t>
      </w: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ЧИСТООЗЕРНОГО РАЙОНА</w:t>
      </w: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НОВОСИБИРСКОЙ ОБЛАСТИ</w:t>
      </w: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:rsidR="001D10AB" w:rsidRPr="001D10AB" w:rsidRDefault="001D10AB" w:rsidP="001D10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D10A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ПОСТАНОВЛЕНИЕ</w:t>
      </w:r>
    </w:p>
    <w:p w:rsidR="001D10AB" w:rsidRPr="001D10AB" w:rsidRDefault="001D10AB" w:rsidP="001D10AB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18"/>
        </w:rPr>
      </w:pPr>
    </w:p>
    <w:p w:rsidR="001D10AB" w:rsidRPr="001D10AB" w:rsidRDefault="001D10AB" w:rsidP="001D10AB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1D10AB">
        <w:rPr>
          <w:rFonts w:ascii="Times New Roman" w:hAnsi="Times New Roman"/>
          <w:sz w:val="28"/>
        </w:rPr>
        <w:t xml:space="preserve">От  22.08.2022г.                                                             № 4 </w:t>
      </w:r>
    </w:p>
    <w:p w:rsidR="001D10AB" w:rsidRPr="001D10AB" w:rsidRDefault="001D10AB" w:rsidP="001D10AB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D10AB" w:rsidRPr="001D10AB" w:rsidRDefault="001D10AB" w:rsidP="001D10AB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признании </w:t>
      </w:r>
      <w:proofErr w:type="gramStart"/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утратившим</w:t>
      </w:r>
      <w:proofErr w:type="gramEnd"/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силу постановления  главы </w:t>
      </w:r>
      <w:r w:rsidRPr="001D1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</w:t>
      </w:r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сельсовета Чистоозерного района Новосибирской области</w:t>
      </w:r>
      <w:bookmarkStart w:id="0" w:name="ПОСТАНОВЛЯЕТ:"/>
      <w:bookmarkEnd w:id="0"/>
    </w:p>
    <w:p w:rsidR="001D10AB" w:rsidRPr="001D10AB" w:rsidRDefault="001D10AB" w:rsidP="001D10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</w:t>
      </w: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приведения правовых актов администрации Новокрасненского сельсовета Чистоозерного района Новосибирской области в соответствии 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законодательством, </w:t>
      </w: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руководствуясь  Уставом  сельского поселения Новокрасненского  сельсовета  Чистоозерного муниципального  района  Новосибирской  области,     глава  Новокрасненского  сельсовета  Чистоозерного  района  Новосибирской  области</w:t>
      </w:r>
    </w:p>
    <w:p w:rsidR="001D10AB" w:rsidRPr="001D10AB" w:rsidRDefault="001D10AB" w:rsidP="001D10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D10AB" w:rsidRPr="001D10AB" w:rsidRDefault="001D10AB" w:rsidP="001D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proofErr w:type="gramStart"/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1D10A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о с т а н о в л я е т:</w:t>
      </w:r>
    </w:p>
    <w:p w:rsidR="001D10AB" w:rsidRPr="001D10AB" w:rsidRDefault="001D10AB" w:rsidP="001D10A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1D10AB" w:rsidRPr="001D10AB" w:rsidRDefault="001D10AB" w:rsidP="001D10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1. Признать утратившими  силу постановление главы Новокрасненского сельсовета     Чистоозерного района  Новосибирской области от</w:t>
      </w:r>
      <w:r w:rsidRPr="001D1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29.12.2010  № 45 «Об утверждении положения о порядке проведения аттестации муниципальных служащих администрации Новокрасненского сельсовета Чистоозерного района Новосибирской области».</w:t>
      </w:r>
    </w:p>
    <w:p w:rsidR="001D10AB" w:rsidRPr="001D10AB" w:rsidRDefault="001D10AB" w:rsidP="001D10A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2. Опубликовать настоящее постановления в периодическом печатном издании «Вестник МО» и разместить на официальном сайте администрации </w:t>
      </w: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1D10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Чистоозерного района Новосибирской области.</w:t>
      </w:r>
    </w:p>
    <w:p w:rsidR="001D10AB" w:rsidRPr="001D10AB" w:rsidRDefault="001D10AB" w:rsidP="001D10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AB"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proofErr w:type="gramStart"/>
      <w:r w:rsidRPr="001D10A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D10A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0AB" w:rsidRPr="001D10AB" w:rsidRDefault="001D10AB" w:rsidP="001D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1D10AB" w:rsidRPr="001D10AB" w:rsidRDefault="001D10AB" w:rsidP="001D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1D10AB" w:rsidRPr="001D10AB" w:rsidRDefault="001D10AB" w:rsidP="001D10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1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М.Б.Шапилова     </w:t>
      </w:r>
    </w:p>
    <w:p w:rsidR="001D10AB" w:rsidRPr="001D10AB" w:rsidRDefault="001D10AB" w:rsidP="001D10AB">
      <w:pPr>
        <w:rPr>
          <w:rFonts w:ascii="Calibri" w:eastAsia="Times New Roman" w:hAnsi="Calibri" w:cs="Times New Roman"/>
          <w:lang w:eastAsia="ru-RU"/>
        </w:rPr>
      </w:pPr>
    </w:p>
    <w:p w:rsidR="001D10AB" w:rsidRPr="001D10AB" w:rsidRDefault="001D10AB" w:rsidP="001D10A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D10AB" w:rsidRDefault="001D10AB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C7389" w:rsidRDefault="00BC7389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C7389" w:rsidRDefault="00BC7389" w:rsidP="001D10AB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38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СОВЕТ ДЕПУТАТОВ </w:t>
      </w: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389">
        <w:rPr>
          <w:rFonts w:ascii="Times New Roman" w:eastAsia="Calibri" w:hAnsi="Times New Roman" w:cs="Times New Roman"/>
          <w:b/>
          <w:sz w:val="28"/>
          <w:szCs w:val="28"/>
        </w:rPr>
        <w:t>НОВОКРАСНЕНСКОГО СЕЛЬСОВЕТА</w:t>
      </w: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7389">
        <w:rPr>
          <w:rFonts w:ascii="Times New Roman" w:eastAsia="Calibri" w:hAnsi="Times New Roman" w:cs="Times New Roman"/>
          <w:b/>
          <w:bCs/>
          <w:sz w:val="28"/>
          <w:szCs w:val="28"/>
        </w:rPr>
        <w:t>ЧИСТООЗЕРНОГО РАЙОНА НОВОСИБИРСКОЙ ОБЛАСТИ</w:t>
      </w: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7389">
        <w:rPr>
          <w:rFonts w:ascii="Times New Roman" w:eastAsia="Calibri" w:hAnsi="Times New Roman" w:cs="Times New Roman"/>
          <w:b/>
          <w:bCs/>
          <w:sz w:val="28"/>
          <w:szCs w:val="28"/>
        </w:rPr>
        <w:t>шестого созыва</w:t>
      </w:r>
    </w:p>
    <w:p w:rsidR="00BC7389" w:rsidRPr="00BC7389" w:rsidRDefault="00BC7389" w:rsidP="00BC7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C7389" w:rsidRPr="00BC7389" w:rsidRDefault="00BC7389" w:rsidP="00BC7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389">
        <w:rPr>
          <w:rFonts w:ascii="Times New Roman" w:eastAsia="Calibri" w:hAnsi="Times New Roman" w:cs="Times New Roman"/>
          <w:b/>
          <w:bCs/>
          <w:sz w:val="28"/>
          <w:szCs w:val="28"/>
        </w:rPr>
        <w:t>Двадцать второй сессии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15.08.2022г                                                                                              №98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>15-й  сессии  Совета депутатов Новокрасненского сельсовета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Чистоозерного района Новосибирской области №57 от 27.12.2021г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>«О бюджете Новокрасненского сельсовета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Чистоозерного района Новосибирской области на 2022 и плановый период 2023-2024г» 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7389" w:rsidRPr="00BC7389" w:rsidRDefault="00BC7389" w:rsidP="00BC7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06.10.2003г. №131-ФЗ, приказ Минфина от 01.07.2013г №65 «О порядке применения бюджетной классификации Российской Федерации», Законом Новосибирской области «О бюджетном устройстве и бюджетном процессе в Новосибирской области» от 03.12.2007г., «Положением о бюджетном устройстве и бюджетном процессе Новокрасненского</w:t>
      </w:r>
      <w:proofErr w:type="gramEnd"/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сельсовета», </w:t>
      </w:r>
      <w:r w:rsidRPr="00BC73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депутатов Новокрасненского сельсовета Чистоозерного района Новосибирской области  </w:t>
      </w:r>
      <w:r w:rsidRPr="00BC73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C7389" w:rsidRPr="00BC7389" w:rsidRDefault="00BC7389" w:rsidP="00BC738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решение №57  15-й сессии Совета депутатов Новокрасненского сельсовета от  27.12.2021г «О бюджете Новокрасненского сельсовета на 2022 и плановый период 2023-2024 годов»:</w:t>
      </w:r>
    </w:p>
    <w:p w:rsidR="00BC7389" w:rsidRPr="00BC7389" w:rsidRDefault="00BC7389" w:rsidP="00BC73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ст.1 пункте 1 в подпункте 1 цифры «6263300,00» заменить цифрами     «8358600,00», цифры «4982900,00» заменить цифрами «662600,00</w:t>
      </w:r>
    </w:p>
    <w:p w:rsidR="00BC7389" w:rsidRPr="00BC7389" w:rsidRDefault="00BC7389" w:rsidP="00BC73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подпункте 2 цифры «6263300,00» заменить цифрами     «10406748,13»</w:t>
      </w:r>
    </w:p>
    <w:p w:rsidR="00BC7389" w:rsidRPr="00BC7389" w:rsidRDefault="00BC7389" w:rsidP="00BC7389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Приложение 2  «по разделам, подразделам, целевым статьям   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годов».</w:t>
      </w:r>
    </w:p>
    <w:p w:rsidR="00BC7389" w:rsidRPr="00BC7389" w:rsidRDefault="00BC7389" w:rsidP="00BC73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Приложение 3 «по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годов» </w:t>
      </w:r>
    </w:p>
    <w:p w:rsidR="00BC7389" w:rsidRPr="00BC7389" w:rsidRDefault="00BC7389" w:rsidP="00BC73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Приложение 4 «ведомственную структуру расходов бюджета  Новокрасненского сельсовета Чистоозерного района </w:t>
      </w: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 на 2022 год и плановый период 2023 и</w:t>
      </w:r>
      <w:r w:rsidRPr="00BC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годов»</w:t>
      </w:r>
    </w:p>
    <w:p w:rsidR="00BC7389" w:rsidRPr="00BC7389" w:rsidRDefault="00BC7389" w:rsidP="00BC73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решения возложить на постоянную комиссию, финансам, бюджету и налоговой политики.</w:t>
      </w:r>
    </w:p>
    <w:p w:rsidR="00BC7389" w:rsidRPr="00BC7389" w:rsidRDefault="00BC7389" w:rsidP="00BC73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М.Б. Шапилова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 сельсовета</w:t>
      </w:r>
    </w:p>
    <w:p w:rsidR="00BC7389" w:rsidRPr="00BC7389" w:rsidRDefault="00BC7389" w:rsidP="00BC7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района </w:t>
      </w: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7389">
        <w:t xml:space="preserve"> </w:t>
      </w:r>
      <w:r w:rsidRPr="00BC738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Иващенко</w:t>
      </w: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5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3213"/>
        <w:gridCol w:w="11"/>
        <w:gridCol w:w="696"/>
        <w:gridCol w:w="13"/>
        <w:gridCol w:w="553"/>
        <w:gridCol w:w="14"/>
        <w:gridCol w:w="1398"/>
        <w:gridCol w:w="19"/>
        <w:gridCol w:w="183"/>
        <w:gridCol w:w="432"/>
        <w:gridCol w:w="236"/>
        <w:gridCol w:w="120"/>
        <w:gridCol w:w="21"/>
        <w:gridCol w:w="95"/>
        <w:gridCol w:w="236"/>
        <w:gridCol w:w="356"/>
        <w:gridCol w:w="272"/>
        <w:gridCol w:w="295"/>
        <w:gridCol w:w="283"/>
        <w:gridCol w:w="136"/>
        <w:gridCol w:w="28"/>
        <w:gridCol w:w="244"/>
        <w:gridCol w:w="28"/>
        <w:gridCol w:w="12"/>
        <w:gridCol w:w="196"/>
        <w:gridCol w:w="87"/>
        <w:gridCol w:w="149"/>
        <w:gridCol w:w="134"/>
        <w:gridCol w:w="98"/>
        <w:gridCol w:w="236"/>
        <w:gridCol w:w="199"/>
        <w:gridCol w:w="37"/>
        <w:gridCol w:w="199"/>
        <w:gridCol w:w="37"/>
        <w:gridCol w:w="199"/>
      </w:tblGrid>
      <w:tr w:rsidR="00BC7389" w:rsidRPr="00BC7389" w:rsidTr="006E750F">
        <w:trPr>
          <w:gridAfter w:val="7"/>
          <w:wAfter w:w="1005" w:type="dxa"/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50F" w:rsidRDefault="006E750F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  <w:p w:rsid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27.12.2021 года. </w:t>
            </w:r>
          </w:p>
          <w:p w:rsidR="006E750F" w:rsidRDefault="006E750F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E750F" w:rsidRPr="00BC7389" w:rsidRDefault="006E750F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7"/>
          <w:wAfter w:w="1005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7"/>
          <w:wAfter w:w="1005" w:type="dxa"/>
          <w:trHeight w:val="338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7"/>
          <w:wAfter w:w="1005" w:type="dxa"/>
          <w:trHeight w:val="22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7"/>
          <w:wAfter w:w="1005" w:type="dxa"/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16"/>
          <w:wAfter w:w="2019" w:type="dxa"/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бюджета Новокрасненского сельсовета Чистоозерного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16"/>
          <w:wAfter w:w="2019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16"/>
          <w:wAfter w:w="2019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16"/>
          <w:wAfter w:w="2019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2 806 942,02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1 960 239,02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1 960 239,02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589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398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8"/>
          <w:wAfter w:w="1139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5"/>
          <w:wAfter w:w="671" w:type="dxa"/>
          <w:trHeight w:val="225"/>
        </w:trPr>
        <w:tc>
          <w:tcPr>
            <w:tcW w:w="425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94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trHeight w:val="225"/>
        </w:trPr>
        <w:tc>
          <w:tcPr>
            <w:tcW w:w="42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C15457">
            <w:pPr>
              <w:spacing w:after="0" w:line="240" w:lineRule="auto"/>
              <w:ind w:right="41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10 406 748,13</w:t>
            </w:r>
          </w:p>
        </w:tc>
        <w:tc>
          <w:tcPr>
            <w:tcW w:w="109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7389" w:rsidRPr="00BC7389" w:rsidTr="006E750F">
        <w:trPr>
          <w:gridAfter w:val="1"/>
          <w:wAfter w:w="199" w:type="dxa"/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BC7389" w:rsidRPr="00BC7389" w:rsidRDefault="00BC7389" w:rsidP="00BC7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7389" w:rsidRDefault="00BC7389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457" w:rsidRDefault="00C15457" w:rsidP="00BC738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32"/>
        <w:gridCol w:w="350"/>
        <w:gridCol w:w="217"/>
        <w:gridCol w:w="425"/>
        <w:gridCol w:w="660"/>
        <w:gridCol w:w="49"/>
        <w:gridCol w:w="486"/>
        <w:gridCol w:w="535"/>
        <w:gridCol w:w="254"/>
        <w:gridCol w:w="25"/>
        <w:gridCol w:w="256"/>
        <w:gridCol w:w="28"/>
        <w:gridCol w:w="258"/>
        <w:gridCol w:w="361"/>
        <w:gridCol w:w="130"/>
        <w:gridCol w:w="270"/>
        <w:gridCol w:w="194"/>
        <w:gridCol w:w="215"/>
        <w:gridCol w:w="191"/>
        <w:gridCol w:w="666"/>
        <w:gridCol w:w="100"/>
        <w:gridCol w:w="260"/>
        <w:gridCol w:w="52"/>
        <w:gridCol w:w="138"/>
        <w:gridCol w:w="92"/>
        <w:gridCol w:w="561"/>
      </w:tblGrid>
      <w:tr w:rsidR="00C15457" w:rsidRPr="00C15457" w:rsidTr="006E750F">
        <w:trPr>
          <w:gridAfter w:val="2"/>
          <w:wAfter w:w="653" w:type="dxa"/>
          <w:trHeight w:val="630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C15457" w:rsidRPr="00C15457" w:rsidTr="006E750F">
        <w:trPr>
          <w:gridAfter w:val="2"/>
          <w:wAfter w:w="653" w:type="dxa"/>
          <w:trHeight w:val="735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27.12.2021 года. </w:t>
            </w:r>
          </w:p>
        </w:tc>
      </w:tr>
      <w:tr w:rsidR="00C15457" w:rsidRPr="00C15457" w:rsidTr="006E750F">
        <w:trPr>
          <w:gridAfter w:val="2"/>
          <w:wAfter w:w="653" w:type="dxa"/>
          <w:trHeight w:val="660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2"/>
          <w:wAfter w:w="653" w:type="dxa"/>
          <w:trHeight w:val="585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1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2"/>
          <w:wAfter w:w="653" w:type="dxa"/>
          <w:trHeight w:val="135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2"/>
          <w:wAfter w:w="653" w:type="dxa"/>
          <w:trHeight w:val="60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158"/>
        </w:trPr>
        <w:tc>
          <w:tcPr>
            <w:tcW w:w="62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300"/>
        </w:trPr>
        <w:tc>
          <w:tcPr>
            <w:tcW w:w="9206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1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бюджета Новокрасненского сельсовета Чистоозерного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2022 год и плановый период 2023 и 2024 годов </w:t>
            </w:r>
            <w:proofErr w:type="gramEnd"/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1152"/>
        </w:trPr>
        <w:tc>
          <w:tcPr>
            <w:tcW w:w="9206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255"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270"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0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29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C15457" w:rsidRPr="00C15457" w:rsidTr="006E750F">
        <w:trPr>
          <w:gridAfter w:val="1"/>
          <w:wAfter w:w="561" w:type="dxa"/>
          <w:trHeight w:val="780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C15457" w:rsidRPr="00C15457" w:rsidTr="006E750F">
        <w:trPr>
          <w:gridAfter w:val="1"/>
          <w:wAfter w:w="561" w:type="dxa"/>
          <w:trHeight w:val="589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 за </w:t>
            </w: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счет дорожного фонда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7000000530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2 806 842,02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</w:tr>
      <w:tr w:rsidR="00C15457" w:rsidRPr="00C15457" w:rsidTr="006E750F">
        <w:trPr>
          <w:gridAfter w:val="1"/>
          <w:wAfter w:w="561" w:type="dxa"/>
          <w:trHeight w:val="589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C15457" w:rsidRPr="00C15457" w:rsidTr="006E750F">
        <w:trPr>
          <w:gridAfter w:val="1"/>
          <w:wAfter w:w="561" w:type="dxa"/>
          <w:trHeight w:val="589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Расходы на выплаты персоналу </w:t>
            </w: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8800001110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1"/>
          <w:wAfter w:w="561" w:type="dxa"/>
          <w:trHeight w:val="589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1"/>
          <w:wAfter w:w="561" w:type="dxa"/>
          <w:trHeight w:val="225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1"/>
          <w:wAfter w:w="561" w:type="dxa"/>
          <w:trHeight w:val="398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1 216 600,00</w:t>
            </w:r>
          </w:p>
        </w:tc>
      </w:tr>
      <w:tr w:rsidR="00C15457" w:rsidRPr="00C15457" w:rsidTr="006E750F">
        <w:trPr>
          <w:gridAfter w:val="1"/>
          <w:wAfter w:w="561" w:type="dxa"/>
          <w:trHeight w:val="660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40 300,00</w:t>
            </w:r>
          </w:p>
        </w:tc>
      </w:tr>
      <w:tr w:rsidR="00C15457" w:rsidRPr="00C15457" w:rsidTr="006E750F">
        <w:trPr>
          <w:gridAfter w:val="1"/>
          <w:wAfter w:w="561" w:type="dxa"/>
          <w:trHeight w:val="660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40 300,00</w:t>
            </w:r>
          </w:p>
        </w:tc>
      </w:tr>
      <w:tr w:rsidR="00C15457" w:rsidRPr="00C15457" w:rsidTr="006E750F">
        <w:trPr>
          <w:gridAfter w:val="1"/>
          <w:wAfter w:w="561" w:type="dxa"/>
          <w:trHeight w:val="589"/>
        </w:trPr>
        <w:tc>
          <w:tcPr>
            <w:tcW w:w="362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</w:tr>
      <w:tr w:rsidR="00C15457" w:rsidRPr="00C15457" w:rsidTr="006E750F">
        <w:trPr>
          <w:gridAfter w:val="1"/>
          <w:wAfter w:w="561" w:type="dxa"/>
          <w:trHeight w:val="323"/>
        </w:trPr>
        <w:tc>
          <w:tcPr>
            <w:tcW w:w="362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5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</w:tr>
      <w:tr w:rsidR="00C15457" w:rsidRPr="00C15457" w:rsidTr="006E750F">
        <w:trPr>
          <w:gridAfter w:val="1"/>
          <w:wAfter w:w="561" w:type="dxa"/>
          <w:trHeight w:val="240"/>
        </w:trPr>
        <w:tc>
          <w:tcPr>
            <w:tcW w:w="362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10 406 748,13</w:t>
            </w:r>
          </w:p>
        </w:tc>
      </w:tr>
      <w:tr w:rsidR="00C15457" w:rsidRPr="00C15457" w:rsidTr="006E750F">
        <w:trPr>
          <w:gridAfter w:val="1"/>
          <w:wAfter w:w="561" w:type="dxa"/>
          <w:trHeight w:val="45"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315"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gridAfter w:val="1"/>
          <w:wAfter w:w="561" w:type="dxa"/>
          <w:trHeight w:val="15"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№4</w:t>
            </w:r>
          </w:p>
        </w:tc>
      </w:tr>
      <w:tr w:rsidR="00C15457" w:rsidRPr="00C15457" w:rsidTr="006E750F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27.12.2021 года. </w:t>
            </w:r>
          </w:p>
        </w:tc>
      </w:tr>
      <w:tr w:rsidR="00C15457" w:rsidRPr="00C15457" w:rsidTr="006E750F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0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Ведомственная структура расходов бюджета Новокрасненский сельсовет Чистоозерного района Новосибирской области на 2022 год</w:t>
            </w:r>
          </w:p>
        </w:tc>
      </w:tr>
      <w:tr w:rsidR="00C15457" w:rsidRPr="00C15457" w:rsidTr="006E750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0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5457" w:rsidRPr="00C15457" w:rsidTr="006E750F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5457" w:rsidRPr="00C15457" w:rsidTr="006E750F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главы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1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2 806 942,02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846 603,00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1 960 239,02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1 960 239,02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Осуществление отдельных государственных полномочий по </w:t>
            </w: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решению вопросов в сфере административных правонарушений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1 171 300,00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565 260,86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316 137,10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589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C15457" w:rsidRPr="00C15457" w:rsidTr="006E750F">
        <w:trPr>
          <w:gridAfter w:val="5"/>
          <w:wAfter w:w="1103" w:type="dxa"/>
          <w:trHeight w:val="398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127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C15457" w:rsidRPr="00C15457" w:rsidTr="006E750F">
        <w:trPr>
          <w:gridAfter w:val="5"/>
          <w:wAfter w:w="1103" w:type="dxa"/>
          <w:trHeight w:val="225"/>
        </w:trPr>
        <w:tc>
          <w:tcPr>
            <w:tcW w:w="32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57" w:rsidRPr="00C15457" w:rsidRDefault="00C15457" w:rsidP="006E75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457" w:rsidRPr="00C15457" w:rsidRDefault="00C15457" w:rsidP="006E7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5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10 406 748,13</w:t>
            </w:r>
          </w:p>
        </w:tc>
      </w:tr>
    </w:tbl>
    <w:p w:rsidR="00BC7389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textWrapping" w:clear="all"/>
      </w: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D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СОВЕТ ДЕПУТАТОВ 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4D83">
        <w:rPr>
          <w:rFonts w:ascii="Times New Roman" w:eastAsia="Calibri" w:hAnsi="Times New Roman" w:cs="Times New Roman"/>
          <w:b/>
          <w:sz w:val="28"/>
          <w:szCs w:val="28"/>
        </w:rPr>
        <w:t>НОВОКРАСНЕНСКОГО СЕЛЬСОВЕТА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4D83">
        <w:rPr>
          <w:rFonts w:ascii="Times New Roman" w:eastAsia="Calibri" w:hAnsi="Times New Roman" w:cs="Times New Roman"/>
          <w:b/>
          <w:bCs/>
          <w:sz w:val="28"/>
          <w:szCs w:val="28"/>
        </w:rPr>
        <w:t>ЧИСТООЗЕРНОГО РАЙОНА НОВОСИБИРСКОЙ ОБЛАСТИ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4D83">
        <w:rPr>
          <w:rFonts w:ascii="Times New Roman" w:eastAsia="Calibri" w:hAnsi="Times New Roman" w:cs="Times New Roman"/>
          <w:b/>
          <w:bCs/>
          <w:sz w:val="28"/>
          <w:szCs w:val="28"/>
        </w:rPr>
        <w:t>шестого созыва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4D83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Двадцать второй</w:t>
      </w:r>
      <w:r w:rsidRPr="008F4D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сессии</w:t>
      </w:r>
    </w:p>
    <w:p w:rsidR="006E750F" w:rsidRPr="008F4D83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50F" w:rsidRPr="008008D8" w:rsidRDefault="006E750F" w:rsidP="006E75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8D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800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8008D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008D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99</w:t>
      </w:r>
    </w:p>
    <w:p w:rsidR="006E750F" w:rsidRDefault="006E750F" w:rsidP="006E750F"/>
    <w:p w:rsidR="006E750F" w:rsidRPr="008F4D8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внесении изменений в решение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сорок третьей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сессии от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03.09.2019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127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Положения об оплате труда лиц, замещающих муниципальные должности на постоянной основе, муниципальных служащих в администрации Новокрасненского сельсовета</w:t>
      </w:r>
    </w:p>
    <w:p w:rsidR="006E750F" w:rsidRPr="008F4D8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Чистоозерного района Новосибирской области»</w:t>
      </w:r>
    </w:p>
    <w:p w:rsidR="006E750F" w:rsidRDefault="006E750F" w:rsidP="006E750F"/>
    <w:p w:rsidR="006E750F" w:rsidRPr="008C745F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061A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080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</w:t>
      </w:r>
      <w:r w:rsidRPr="00080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6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02.03.2007 № 25-ФЗ «О муниципальной службе в Российской Федерации»</w:t>
      </w:r>
      <w:r w:rsidRPr="0008061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08061A">
        <w:rPr>
          <w:rFonts w:ascii="Times New Roman" w:hAnsi="Times New Roman"/>
          <w:color w:val="000000"/>
          <w:sz w:val="28"/>
          <w:szCs w:val="28"/>
        </w:rPr>
        <w:t>Законом Новосибирской области от 30.10.2007 № 157-ОЗ «О муниципальной службе в Новосибирской области», постановлени</w:t>
      </w:r>
      <w:r>
        <w:rPr>
          <w:rFonts w:ascii="Times New Roman" w:hAnsi="Times New Roman"/>
          <w:color w:val="000000"/>
          <w:sz w:val="28"/>
          <w:szCs w:val="28"/>
        </w:rPr>
        <w:t>ями</w:t>
      </w:r>
      <w:r w:rsidRPr="0008061A">
        <w:rPr>
          <w:rFonts w:ascii="Times New Roman" w:hAnsi="Times New Roman"/>
          <w:color w:val="000000"/>
          <w:sz w:val="28"/>
          <w:szCs w:val="28"/>
        </w:rPr>
        <w:t xml:space="preserve"> Правительства Новосибирской области от 31.01.2017 № 20-п «О нормативах формирования расходов на оплату труда депутатов, выборных должностных лиц местного самоуправления, осуществляющих свои полномочия  на постоянной основе, муниципальных </w:t>
      </w:r>
      <w:r w:rsidRPr="0008061A">
        <w:rPr>
          <w:rFonts w:ascii="Times New Roman" w:hAnsi="Times New Roman"/>
          <w:bCs/>
          <w:color w:val="000000"/>
          <w:sz w:val="28"/>
          <w:szCs w:val="28"/>
        </w:rPr>
        <w:t>служащих и (или) содержание органов местного самоуправления</w:t>
      </w:r>
      <w:proofErr w:type="gramEnd"/>
      <w:r w:rsidRPr="0008061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муниципальных образований Новосибирской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», постановлением Губернатора Новосибирской области от 19.07.2022 года № 127 ДСП «Об индексации окладов государственных гражданских служащих Новосибирской области с 01.07.2022 года на 10%»,</w:t>
      </w:r>
      <w:r w:rsidRPr="00217E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7E2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F4D83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Новокрасненского</w:t>
      </w:r>
      <w:r w:rsidRPr="008F4D83">
        <w:rPr>
          <w:rFonts w:ascii="Times New Roman" w:eastAsia="Calibri" w:hAnsi="Times New Roman" w:cs="Times New Roman"/>
          <w:sz w:val="28"/>
          <w:szCs w:val="28"/>
        </w:rPr>
        <w:t xml:space="preserve"> сельсовета Чистоозерного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 w:rsidRPr="008F4D83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8F4D83">
        <w:rPr>
          <w:rFonts w:ascii="Times New Roman" w:eastAsia="Calibri" w:hAnsi="Times New Roman" w:cs="Times New Roman"/>
          <w:b/>
          <w:sz w:val="28"/>
          <w:szCs w:val="28"/>
        </w:rPr>
        <w:t xml:space="preserve"> е ш и л :</w:t>
      </w:r>
    </w:p>
    <w:p w:rsidR="006E750F" w:rsidRPr="008F4D8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Внести изменения в решение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сорок третьей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сессии от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03.09.2019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127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Положения об оплате труда </w:t>
      </w:r>
      <w:r w:rsidRPr="008F4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лиц, замещающих муниципальные должности на постоянной основе, 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муниципальных служащих в администрации Новокрасненского сельсовета Чистоозерного района Новосибирской области»: </w:t>
      </w:r>
    </w:p>
    <w:p w:rsidR="006E750F" w:rsidRPr="008F4D83" w:rsidRDefault="006E750F" w:rsidP="006E750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пункте 2.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части 2 Положения об оплате труда </w:t>
      </w:r>
      <w:r w:rsidRPr="008F4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лиц, </w:t>
      </w:r>
    </w:p>
    <w:p w:rsidR="006E750F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F4D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замещающих муниципальные должности на постоянной основе, 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муниципальных служащих в администрации Новокрасненского сельсовета Чистоозерного района Новосибирской области (далее – Положение об оплате труда)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цифры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</w:t>
      </w:r>
      <w:r w:rsidRPr="00153FD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927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заменить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цифрами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</w:t>
      </w:r>
      <w:r w:rsidRPr="00906091">
        <w:rPr>
          <w:rFonts w:ascii="Times New Roman" w:hAnsi="Times New Roman"/>
          <w:bCs/>
          <w:color w:val="000000"/>
          <w:sz w:val="28"/>
          <w:szCs w:val="28"/>
        </w:rPr>
        <w:t>3220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».</w:t>
      </w:r>
    </w:p>
    <w:p w:rsidR="006E750F" w:rsidRPr="008C745F" w:rsidRDefault="006E750F" w:rsidP="006E750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45F">
        <w:rPr>
          <w:rFonts w:ascii="Times New Roman" w:eastAsia="Calibri" w:hAnsi="Times New Roman" w:cs="Times New Roman"/>
          <w:color w:val="000000"/>
          <w:sz w:val="28"/>
          <w:szCs w:val="28"/>
        </w:rPr>
        <w:t>В пункте 3.2. части 3 Положени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об оплате труда </w:t>
      </w:r>
      <w:r w:rsidRPr="008C745F">
        <w:rPr>
          <w:rFonts w:ascii="Times New Roman" w:eastAsia="Calibri" w:hAnsi="Times New Roman" w:cs="Times New Roman"/>
          <w:color w:val="000000"/>
          <w:sz w:val="28"/>
          <w:szCs w:val="28"/>
        </w:rPr>
        <w:t>цифры «2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927</w:t>
      </w:r>
      <w:r w:rsidRPr="008C745F">
        <w:rPr>
          <w:rFonts w:ascii="Times New Roman" w:eastAsia="Calibri" w:hAnsi="Times New Roman" w:cs="Times New Roman"/>
          <w:color w:val="000000"/>
          <w:sz w:val="28"/>
          <w:szCs w:val="28"/>
        </w:rPr>
        <w:t>» заменить цифрами «</w:t>
      </w:r>
      <w:r w:rsidRPr="00906091">
        <w:rPr>
          <w:rFonts w:ascii="Times New Roman" w:hAnsi="Times New Roman"/>
          <w:bCs/>
          <w:color w:val="000000"/>
          <w:sz w:val="28"/>
          <w:szCs w:val="28"/>
        </w:rPr>
        <w:t>3220</w:t>
      </w:r>
      <w:r w:rsidRPr="008C745F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6E750F" w:rsidRPr="008F4D83" w:rsidRDefault="006E750F" w:rsidP="006E750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F4D83">
        <w:rPr>
          <w:rFonts w:ascii="Times New Roman" w:eastAsia="Calibri" w:hAnsi="Times New Roman" w:cs="Times New Roman"/>
          <w:color w:val="000000"/>
          <w:sz w:val="28"/>
          <w:szCs w:val="28"/>
        </w:rPr>
        <w:t>Таблицу пункта 3.3.1. изложить в новой редакции:</w:t>
      </w:r>
    </w:p>
    <w:tbl>
      <w:tblPr>
        <w:tblW w:w="9495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95"/>
        <w:gridCol w:w="4200"/>
      </w:tblGrid>
      <w:tr w:rsidR="006E750F" w:rsidRPr="008F4D83" w:rsidTr="00151B13">
        <w:trPr>
          <w:trHeight w:val="240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Наименование классного чина</w:t>
            </w:r>
          </w:p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муниципальных служащих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Советник муниципальной службы 1 класса   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7641D2" w:rsidRDefault="006E750F" w:rsidP="00151B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41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Советник муниципальной службы 2 класса      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2E215A" w:rsidRDefault="006E750F" w:rsidP="00151B13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569C5">
              <w:rPr>
                <w:rFonts w:ascii="Times New Roman" w:hAnsi="Times New Roman" w:cs="Times New Roman"/>
                <w:sz w:val="28"/>
              </w:rPr>
              <w:t>1595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Советник муниципальной службы 3 класса      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2E215A" w:rsidRDefault="006E750F" w:rsidP="00151B13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569C5">
              <w:rPr>
                <w:rFonts w:ascii="Times New Roman" w:hAnsi="Times New Roman" w:cs="Times New Roman"/>
                <w:sz w:val="28"/>
              </w:rPr>
              <w:t>1521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08061A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1248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08061A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1181</w:t>
            </w:r>
          </w:p>
        </w:tc>
      </w:tr>
      <w:tr w:rsidR="006E750F" w:rsidRPr="008F4D83" w:rsidTr="00151B13">
        <w:trPr>
          <w:trHeight w:val="240"/>
        </w:trPr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750F" w:rsidRPr="008F4D83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F4D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50F" w:rsidRPr="0008061A" w:rsidRDefault="006E750F" w:rsidP="00151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970</w:t>
            </w:r>
          </w:p>
        </w:tc>
      </w:tr>
    </w:tbl>
    <w:p w:rsidR="006E750F" w:rsidRDefault="006E750F" w:rsidP="006E750F"/>
    <w:p w:rsidR="006E750F" w:rsidRPr="00906091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2.Решение 15-ой сессии шестого созыва Совета депутатов Новокрасненского сельсовета Чистоозерного района Новосибирской области от 27.12.2021 г. №59 «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внесении изменений в решение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сорок третьей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сессии от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03.09.2019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127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Положения об оплате труда лиц, замещающих муниципальные должности на постоянной основе, муниципальных служащих в администрации Новокрасненского сельсовета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8F4D8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Чистоозерного района Новосибирской области»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признать утратившим силу. </w:t>
      </w:r>
      <w:proofErr w:type="gramEnd"/>
    </w:p>
    <w:p w:rsidR="006E750F" w:rsidRPr="00906091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9060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08D8">
        <w:rPr>
          <w:rFonts w:ascii="Times New Roman" w:hAnsi="Times New Roman"/>
          <w:color w:val="000000"/>
          <w:sz w:val="28"/>
          <w:szCs w:val="28"/>
        </w:rPr>
        <w:t>Данные изменения вступают в сил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585C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«01» </w:t>
      </w:r>
      <w:r w:rsidRPr="00906091">
        <w:rPr>
          <w:rFonts w:ascii="Times New Roman" w:eastAsia="Calibri" w:hAnsi="Times New Roman" w:cs="Times New Roman"/>
          <w:color w:val="000000"/>
          <w:sz w:val="28"/>
          <w:szCs w:val="28"/>
        </w:rPr>
        <w:t>июля 2022 года.</w:t>
      </w:r>
    </w:p>
    <w:p w:rsidR="006E750F" w:rsidRPr="00585C0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</w:t>
      </w:r>
      <w:proofErr w:type="gramStart"/>
      <w:r w:rsidRPr="00585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585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исполнением настоящего решения возложить на главу </w:t>
      </w:r>
    </w:p>
    <w:p w:rsidR="006E750F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Новокрасненского</w:t>
      </w:r>
      <w:r w:rsidRPr="00585C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сельсовета Чистоозерного района Новосибирской области.</w:t>
      </w:r>
    </w:p>
    <w:p w:rsidR="006E750F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E750F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E750F" w:rsidRPr="00585C0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E750F" w:rsidRPr="00585C03" w:rsidRDefault="006E750F" w:rsidP="006E750F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6E750F" w:rsidRPr="008C745F" w:rsidRDefault="006E750F" w:rsidP="006E7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45F">
        <w:rPr>
          <w:rFonts w:ascii="Times New Roman" w:eastAsia="Calibri" w:hAnsi="Times New Roman" w:cs="Times New Roman"/>
          <w:sz w:val="28"/>
          <w:szCs w:val="28"/>
        </w:rPr>
        <w:t>Глава Новокрасненского сельсовета                Председатель Совета депутатов</w:t>
      </w:r>
    </w:p>
    <w:p w:rsidR="006E750F" w:rsidRPr="008C745F" w:rsidRDefault="006E750F" w:rsidP="006E7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45F">
        <w:rPr>
          <w:rFonts w:ascii="Times New Roman" w:eastAsia="Calibri" w:hAnsi="Times New Roman" w:cs="Times New Roman"/>
          <w:sz w:val="28"/>
          <w:szCs w:val="28"/>
        </w:rPr>
        <w:t>Чистоозерного района                                       Новокрасненского сельсовета</w:t>
      </w:r>
    </w:p>
    <w:p w:rsidR="006E750F" w:rsidRPr="008C745F" w:rsidRDefault="006E750F" w:rsidP="006E7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45F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Чистоозерного района</w:t>
      </w:r>
    </w:p>
    <w:p w:rsidR="006E750F" w:rsidRPr="008C745F" w:rsidRDefault="006E750F" w:rsidP="006E7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4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Новосибирской области</w:t>
      </w:r>
    </w:p>
    <w:p w:rsidR="006E750F" w:rsidRPr="008C745F" w:rsidRDefault="006E750F" w:rsidP="006E75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45F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r>
        <w:rPr>
          <w:rFonts w:ascii="Times New Roman" w:eastAsia="Calibri" w:hAnsi="Times New Roman" w:cs="Times New Roman"/>
          <w:sz w:val="28"/>
          <w:szCs w:val="28"/>
        </w:rPr>
        <w:t>М.Б.Шапилова</w:t>
      </w:r>
      <w:r w:rsidRPr="008C745F">
        <w:rPr>
          <w:rFonts w:ascii="Times New Roman" w:eastAsia="Calibri" w:hAnsi="Times New Roman" w:cs="Times New Roman"/>
          <w:sz w:val="28"/>
          <w:szCs w:val="28"/>
        </w:rPr>
        <w:t xml:space="preserve">                     ____________   </w:t>
      </w:r>
      <w:proofErr w:type="spellStart"/>
      <w:r w:rsidRPr="008C745F">
        <w:rPr>
          <w:rFonts w:ascii="Times New Roman" w:eastAsia="Calibri" w:hAnsi="Times New Roman" w:cs="Times New Roman"/>
          <w:sz w:val="28"/>
          <w:szCs w:val="28"/>
        </w:rPr>
        <w:t>Г.Н.Иващенко</w:t>
      </w:r>
      <w:proofErr w:type="spellEnd"/>
    </w:p>
    <w:p w:rsidR="006E750F" w:rsidRPr="008C745F" w:rsidRDefault="006E750F" w:rsidP="006E750F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750F" w:rsidRDefault="006E750F" w:rsidP="006E750F">
      <w:pPr>
        <w:jc w:val="both"/>
      </w:pPr>
    </w:p>
    <w:p w:rsidR="006E750F" w:rsidRDefault="006E750F" w:rsidP="006E750F">
      <w:pPr>
        <w:jc w:val="both"/>
      </w:pPr>
    </w:p>
    <w:p w:rsidR="006E750F" w:rsidRPr="001D10AB" w:rsidRDefault="006E750F" w:rsidP="00C15457">
      <w:p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sectPr w:rsidR="006E750F" w:rsidRPr="001D10AB" w:rsidSect="00C154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57" w:rsidRDefault="00703157" w:rsidP="001D10AB">
      <w:pPr>
        <w:spacing w:after="0" w:line="240" w:lineRule="auto"/>
      </w:pPr>
      <w:r>
        <w:separator/>
      </w:r>
    </w:p>
  </w:endnote>
  <w:endnote w:type="continuationSeparator" w:id="0">
    <w:p w:rsidR="00703157" w:rsidRDefault="00703157" w:rsidP="001D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57" w:rsidRDefault="00C15457">
    <w:pPr>
      <w:pStyle w:val="10"/>
      <w:jc w:val="center"/>
    </w:pPr>
  </w:p>
  <w:p w:rsidR="00C15457" w:rsidRDefault="00C1545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57" w:rsidRDefault="00703157" w:rsidP="001D10AB">
      <w:pPr>
        <w:spacing w:after="0" w:line="240" w:lineRule="auto"/>
      </w:pPr>
      <w:r>
        <w:separator/>
      </w:r>
    </w:p>
  </w:footnote>
  <w:footnote w:type="continuationSeparator" w:id="0">
    <w:p w:rsidR="00703157" w:rsidRDefault="00703157" w:rsidP="001D10AB">
      <w:pPr>
        <w:spacing w:after="0" w:line="240" w:lineRule="auto"/>
      </w:pPr>
      <w:r>
        <w:continuationSeparator/>
      </w:r>
    </w:p>
  </w:footnote>
  <w:footnote w:id="1">
    <w:p w:rsidR="00C15457" w:rsidRDefault="00C15457" w:rsidP="001D10AB">
      <w:pPr>
        <w:pStyle w:val="11"/>
        <w:jc w:val="both"/>
      </w:pPr>
      <w:r>
        <w:rPr>
          <w:rStyle w:val="ab"/>
        </w:rPr>
        <w:footnoteRef/>
      </w:r>
      <w:r>
        <w:t xml:space="preserve"> </w:t>
      </w:r>
      <w:r w:rsidRPr="001B6905">
        <w:rPr>
          <w:rFonts w:ascii="Times New Roman" w:hAnsi="Times New Roman" w:cs="Times New Roman"/>
        </w:rPr>
        <w:t>Методы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устанавливаются правовым актом представителя нанимателя (работодателя).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57" w:rsidRDefault="00C15457">
    <w:pPr>
      <w:pStyle w:val="1"/>
      <w:jc w:val="center"/>
    </w:pPr>
  </w:p>
  <w:p w:rsidR="00C15457" w:rsidRDefault="00C15457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7215"/>
    <w:multiLevelType w:val="hybridMultilevel"/>
    <w:tmpl w:val="454ABA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EE203A"/>
    <w:multiLevelType w:val="multilevel"/>
    <w:tmpl w:val="3D6223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709C525A"/>
    <w:multiLevelType w:val="hybridMultilevel"/>
    <w:tmpl w:val="5EB27166"/>
    <w:lvl w:ilvl="0" w:tplc="6E32D008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99"/>
    <w:rsid w:val="000102CE"/>
    <w:rsid w:val="0006616F"/>
    <w:rsid w:val="001D10AB"/>
    <w:rsid w:val="00274C5F"/>
    <w:rsid w:val="0038437F"/>
    <w:rsid w:val="00564591"/>
    <w:rsid w:val="005976C6"/>
    <w:rsid w:val="006E750F"/>
    <w:rsid w:val="00703157"/>
    <w:rsid w:val="00891E93"/>
    <w:rsid w:val="008F173B"/>
    <w:rsid w:val="0091385B"/>
    <w:rsid w:val="00A20F97"/>
    <w:rsid w:val="00BC7389"/>
    <w:rsid w:val="00C15457"/>
    <w:rsid w:val="00E8245B"/>
    <w:rsid w:val="00EA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99"/>
  </w:style>
  <w:style w:type="paragraph" w:styleId="2">
    <w:name w:val="heading 2"/>
    <w:basedOn w:val="a"/>
    <w:next w:val="a"/>
    <w:link w:val="20"/>
    <w:qFormat/>
    <w:rsid w:val="001D10AB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D10A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Верхний колонтитул1"/>
    <w:basedOn w:val="a"/>
    <w:next w:val="a4"/>
    <w:link w:val="a5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"/>
    <w:uiPriority w:val="99"/>
    <w:rsid w:val="001D10AB"/>
  </w:style>
  <w:style w:type="paragraph" w:customStyle="1" w:styleId="10">
    <w:name w:val="Нижний колонтитул1"/>
    <w:basedOn w:val="a"/>
    <w:next w:val="a6"/>
    <w:link w:val="a7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0"/>
    <w:uiPriority w:val="99"/>
    <w:rsid w:val="001D10AB"/>
  </w:style>
  <w:style w:type="table" w:styleId="a8">
    <w:name w:val="Table Grid"/>
    <w:basedOn w:val="a1"/>
    <w:uiPriority w:val="99"/>
    <w:rsid w:val="001D1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9"/>
    <w:link w:val="aa"/>
    <w:uiPriority w:val="99"/>
    <w:semiHidden/>
    <w:unhideWhenUsed/>
    <w:rsid w:val="001D10A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11"/>
    <w:uiPriority w:val="99"/>
    <w:semiHidden/>
    <w:rsid w:val="001D10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D10AB"/>
    <w:rPr>
      <w:vertAlign w:val="superscript"/>
    </w:rPr>
  </w:style>
  <w:style w:type="paragraph" w:styleId="a4">
    <w:name w:val="header"/>
    <w:basedOn w:val="a"/>
    <w:link w:val="12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1D10AB"/>
  </w:style>
  <w:style w:type="paragraph" w:styleId="a6">
    <w:name w:val="footer"/>
    <w:basedOn w:val="a"/>
    <w:link w:val="13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1D10AB"/>
  </w:style>
  <w:style w:type="paragraph" w:styleId="a9">
    <w:name w:val="footnote text"/>
    <w:basedOn w:val="a"/>
    <w:link w:val="14"/>
    <w:uiPriority w:val="99"/>
    <w:semiHidden/>
    <w:unhideWhenUsed/>
    <w:rsid w:val="001D10AB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9"/>
    <w:uiPriority w:val="99"/>
    <w:semiHidden/>
    <w:rsid w:val="001D10A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99"/>
  </w:style>
  <w:style w:type="paragraph" w:styleId="2">
    <w:name w:val="heading 2"/>
    <w:basedOn w:val="a"/>
    <w:next w:val="a"/>
    <w:link w:val="20"/>
    <w:qFormat/>
    <w:rsid w:val="001D10AB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D10A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Верхний колонтитул1"/>
    <w:basedOn w:val="a"/>
    <w:next w:val="a4"/>
    <w:link w:val="a5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"/>
    <w:uiPriority w:val="99"/>
    <w:rsid w:val="001D10AB"/>
  </w:style>
  <w:style w:type="paragraph" w:customStyle="1" w:styleId="10">
    <w:name w:val="Нижний колонтитул1"/>
    <w:basedOn w:val="a"/>
    <w:next w:val="a6"/>
    <w:link w:val="a7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0"/>
    <w:uiPriority w:val="99"/>
    <w:rsid w:val="001D10AB"/>
  </w:style>
  <w:style w:type="table" w:styleId="a8">
    <w:name w:val="Table Grid"/>
    <w:basedOn w:val="a1"/>
    <w:uiPriority w:val="99"/>
    <w:rsid w:val="001D1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9"/>
    <w:link w:val="aa"/>
    <w:uiPriority w:val="99"/>
    <w:semiHidden/>
    <w:unhideWhenUsed/>
    <w:rsid w:val="001D10A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11"/>
    <w:uiPriority w:val="99"/>
    <w:semiHidden/>
    <w:rsid w:val="001D10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D10AB"/>
    <w:rPr>
      <w:vertAlign w:val="superscript"/>
    </w:rPr>
  </w:style>
  <w:style w:type="paragraph" w:styleId="a4">
    <w:name w:val="header"/>
    <w:basedOn w:val="a"/>
    <w:link w:val="12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rsid w:val="001D10AB"/>
  </w:style>
  <w:style w:type="paragraph" w:styleId="a6">
    <w:name w:val="footer"/>
    <w:basedOn w:val="a"/>
    <w:link w:val="13"/>
    <w:uiPriority w:val="99"/>
    <w:unhideWhenUsed/>
    <w:rsid w:val="001D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rsid w:val="001D10AB"/>
  </w:style>
  <w:style w:type="paragraph" w:styleId="a9">
    <w:name w:val="footnote text"/>
    <w:basedOn w:val="a"/>
    <w:link w:val="14"/>
    <w:uiPriority w:val="99"/>
    <w:semiHidden/>
    <w:unhideWhenUsed/>
    <w:rsid w:val="001D10AB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9"/>
    <w:uiPriority w:val="99"/>
    <w:semiHidden/>
    <w:rsid w:val="001D10A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1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46</Pages>
  <Words>14838</Words>
  <Characters>84582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5</cp:revision>
  <dcterms:created xsi:type="dcterms:W3CDTF">2022-08-29T05:10:00Z</dcterms:created>
  <dcterms:modified xsi:type="dcterms:W3CDTF">2022-09-06T08:50:00Z</dcterms:modified>
</cp:coreProperties>
</file>